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26F58" w14:textId="77777777" w:rsidR="003A3B76" w:rsidRDefault="004A708F">
      <w:pPr>
        <w:tabs>
          <w:tab w:val="left" w:pos="1080"/>
          <w:tab w:val="left" w:pos="1260"/>
        </w:tabs>
        <w:ind w:left="1080"/>
        <w:jc w:val="right"/>
        <w:outlineLvl w:val="0"/>
        <w:rPr>
          <w:b/>
          <w:i/>
          <w:lang w:val="es-ES"/>
        </w:rPr>
      </w:pPr>
      <w:r>
        <w:rPr>
          <w:b/>
          <w:i/>
          <w:lang w:val="es-ES"/>
        </w:rPr>
        <w:t xml:space="preserve"> Curso Avanzado de Física Nuclear Experimental</w:t>
      </w:r>
    </w:p>
    <w:p w14:paraId="2D465205" w14:textId="77777777" w:rsidR="003A3B76" w:rsidRDefault="004A708F">
      <w:pPr>
        <w:tabs>
          <w:tab w:val="left" w:pos="1080"/>
          <w:tab w:val="left" w:pos="1260"/>
        </w:tabs>
        <w:ind w:left="1080"/>
        <w:jc w:val="right"/>
        <w:outlineLvl w:val="0"/>
        <w:rPr>
          <w:b/>
          <w:i/>
          <w:lang w:val="es-ES"/>
        </w:rPr>
      </w:pPr>
      <w:r>
        <w:rPr>
          <w:b/>
          <w:i/>
          <w:lang w:val="es-ES"/>
        </w:rPr>
        <w:t>Master Inter-universitario de Física Nuclear</w:t>
      </w:r>
    </w:p>
    <w:p w14:paraId="7DC5557E" w14:textId="1F76EF1A" w:rsidR="003A3B76" w:rsidRDefault="004A708F">
      <w:pPr>
        <w:tabs>
          <w:tab w:val="left" w:pos="1080"/>
          <w:tab w:val="left" w:pos="1260"/>
        </w:tabs>
        <w:ind w:left="1080"/>
        <w:jc w:val="right"/>
        <w:outlineLvl w:val="0"/>
        <w:rPr>
          <w:b/>
          <w:i/>
          <w:lang w:val="es-ES"/>
        </w:rPr>
      </w:pPr>
      <w:r>
        <w:rPr>
          <w:b/>
          <w:i/>
          <w:lang w:val="es-ES"/>
        </w:rPr>
        <w:t>Curso 2021-2022</w:t>
      </w:r>
      <w:bookmarkStart w:id="0" w:name="_GoBack"/>
      <w:bookmarkEnd w:id="0"/>
    </w:p>
    <w:p w14:paraId="166DAE26" w14:textId="77777777" w:rsidR="003A3B76" w:rsidRDefault="004A708F">
      <w:pPr>
        <w:tabs>
          <w:tab w:val="left" w:pos="1080"/>
          <w:tab w:val="left" w:pos="1260"/>
        </w:tabs>
        <w:ind w:left="1080"/>
        <w:jc w:val="right"/>
        <w:outlineLvl w:val="0"/>
        <w:rPr>
          <w:b/>
          <w:i/>
          <w:lang w:val="es-ES"/>
        </w:rPr>
      </w:pPr>
      <w:r>
        <w:rPr>
          <w:b/>
          <w:i/>
          <w:lang w:val="es-ES"/>
        </w:rPr>
        <w:t>IFIC-Valencia</w:t>
      </w:r>
    </w:p>
    <w:p w14:paraId="08BEA686" w14:textId="77777777" w:rsidR="003A3B76" w:rsidRDefault="003A3B76">
      <w:pPr>
        <w:rPr>
          <w:lang w:val="es-ES_tradnl"/>
        </w:rPr>
      </w:pPr>
    </w:p>
    <w:p w14:paraId="1507176F" w14:textId="77777777" w:rsidR="003A3B76" w:rsidRDefault="003A3B76">
      <w:pPr>
        <w:rPr>
          <w:lang w:val="es-ES_tradnl"/>
        </w:rPr>
      </w:pPr>
    </w:p>
    <w:p w14:paraId="4C1AAC01" w14:textId="77777777" w:rsidR="003A3B76" w:rsidRDefault="004A708F">
      <w:pPr>
        <w:jc w:val="center"/>
        <w:outlineLvl w:val="0"/>
        <w:rPr>
          <w:sz w:val="32"/>
          <w:szCs w:val="32"/>
          <w:u w:val="single"/>
          <w:lang w:val="es-ES"/>
        </w:rPr>
      </w:pPr>
      <w:r>
        <w:rPr>
          <w:sz w:val="32"/>
          <w:szCs w:val="32"/>
          <w:u w:val="single"/>
          <w:lang w:val="es-ES"/>
        </w:rPr>
        <w:t>Practica de Laboratorio</w:t>
      </w:r>
    </w:p>
    <w:p w14:paraId="3645826C" w14:textId="77777777" w:rsidR="003A3B76" w:rsidRDefault="004A708F">
      <w:pPr>
        <w:outlineLvl w:val="0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 xml:space="preserve">                  Sistema de </w:t>
      </w:r>
      <w:proofErr w:type="spellStart"/>
      <w:r>
        <w:rPr>
          <w:b/>
          <w:sz w:val="28"/>
          <w:szCs w:val="28"/>
          <w:lang w:val="es-ES_tradnl"/>
        </w:rPr>
        <w:t>multidetectores</w:t>
      </w:r>
      <w:proofErr w:type="spellEnd"/>
      <w:r>
        <w:rPr>
          <w:b/>
          <w:sz w:val="28"/>
          <w:szCs w:val="28"/>
          <w:lang w:val="es-ES_tradnl"/>
        </w:rPr>
        <w:t xml:space="preserve"> gamma de absorción total</w:t>
      </w:r>
    </w:p>
    <w:p w14:paraId="23A93DD5" w14:textId="77777777" w:rsidR="003A3B76" w:rsidRDefault="003A3B76">
      <w:pPr>
        <w:rPr>
          <w:b/>
          <w:sz w:val="28"/>
          <w:szCs w:val="28"/>
          <w:lang w:val="es-ES_tradnl"/>
        </w:rPr>
      </w:pPr>
    </w:p>
    <w:p w14:paraId="2EB5CAA1" w14:textId="77777777" w:rsidR="003A3B76" w:rsidRDefault="003A3B76">
      <w:pPr>
        <w:rPr>
          <w:b/>
          <w:lang w:val="es-ES_tradnl"/>
        </w:rPr>
      </w:pPr>
    </w:p>
    <w:p w14:paraId="0F2B4973" w14:textId="77777777" w:rsidR="003A3B76" w:rsidRPr="00B57BB8" w:rsidRDefault="004A708F">
      <w:pPr>
        <w:jc w:val="both"/>
        <w:rPr>
          <w:lang w:val="es-ES"/>
        </w:rPr>
      </w:pPr>
      <w:r>
        <w:rPr>
          <w:b/>
          <w:lang w:val="es-ES_tradnl"/>
        </w:rPr>
        <w:t>Objetivo</w:t>
      </w:r>
      <w:r>
        <w:rPr>
          <w:lang w:val="es-ES_tradnl"/>
        </w:rPr>
        <w:t xml:space="preserve">: el objetivo de esta práctica es que los estudiantes se familiaricen con las técnicas experimentales que se emplean en sistemas de </w:t>
      </w:r>
      <w:proofErr w:type="spellStart"/>
      <w:r>
        <w:rPr>
          <w:lang w:val="es-ES_tradnl"/>
        </w:rPr>
        <w:t>multi</w:t>
      </w:r>
      <w:proofErr w:type="spellEnd"/>
      <w:r>
        <w:rPr>
          <w:lang w:val="es-ES_tradnl"/>
        </w:rPr>
        <w:t>-detectores gamma de absorción total. Para ello utilizaremos como ejemplo el detector de absorción total “Rocinante”. E</w:t>
      </w:r>
      <w:r>
        <w:rPr>
          <w:lang w:val="es-ES_tradnl"/>
        </w:rPr>
        <w:t xml:space="preserve">ste detector está compuesto por 12 detectores de BaF2. Durante la práctica los estudiantes aprenderán conceptos básicos empleados en experimentos de </w:t>
      </w:r>
      <w:proofErr w:type="spellStart"/>
      <w:r>
        <w:rPr>
          <w:lang w:val="es-ES_tradnl"/>
        </w:rPr>
        <w:t>multi</w:t>
      </w:r>
      <w:proofErr w:type="spellEnd"/>
      <w:r>
        <w:rPr>
          <w:lang w:val="es-ES_tradnl"/>
        </w:rPr>
        <w:t>-detectores gamma como son el alineamiento y calibración de los detectores, la generación del “</w:t>
      </w:r>
      <w:proofErr w:type="spellStart"/>
      <w:r>
        <w:rPr>
          <w:lang w:val="es-ES_tradnl"/>
        </w:rPr>
        <w:t>trigger</w:t>
      </w:r>
      <w:proofErr w:type="spellEnd"/>
      <w:r>
        <w:rPr>
          <w:lang w:val="es-ES_tradnl"/>
        </w:rPr>
        <w:t xml:space="preserve">”, multiplicidad del evento, y se familiarizarán con los conceptos básicos de la técnica de absorción total. </w:t>
      </w:r>
    </w:p>
    <w:p w14:paraId="0AAD74C8" w14:textId="77777777" w:rsidR="003A3B76" w:rsidRDefault="003A3B76">
      <w:pPr>
        <w:rPr>
          <w:lang w:val="es-ES_tradnl"/>
        </w:rPr>
      </w:pPr>
    </w:p>
    <w:p w14:paraId="3B65D261" w14:textId="77777777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>Bibliografía:</w:t>
      </w:r>
    </w:p>
    <w:p w14:paraId="4C44B625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1. Capítulos 5, 7, 8, 11, 14 y 15 de W. R. Leo: “</w:t>
      </w:r>
      <w:proofErr w:type="spellStart"/>
      <w:r>
        <w:rPr>
          <w:lang w:val="es-ES"/>
        </w:rPr>
        <w:t>Techniques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for</w:t>
      </w:r>
      <w:proofErr w:type="spellEnd"/>
      <w:r>
        <w:rPr>
          <w:lang w:val="es-ES"/>
        </w:rPr>
        <w:t xml:space="preserve"> Nuclear and </w:t>
      </w:r>
      <w:proofErr w:type="spellStart"/>
      <w:r>
        <w:rPr>
          <w:lang w:val="es-ES"/>
        </w:rPr>
        <w:t>Particle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Physics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Experiments</w:t>
      </w:r>
      <w:proofErr w:type="spellEnd"/>
      <w:r>
        <w:rPr>
          <w:lang w:val="es-ES"/>
        </w:rPr>
        <w:t>”.</w:t>
      </w:r>
    </w:p>
    <w:p w14:paraId="030C7A4B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 xml:space="preserve">2.  Apartados 7.3, 7.6, </w:t>
      </w:r>
      <w:r>
        <w:rPr>
          <w:lang w:val="es-ES"/>
        </w:rPr>
        <w:t xml:space="preserve">7.7 y 7.8 de K. S. </w:t>
      </w:r>
      <w:proofErr w:type="spellStart"/>
      <w:r>
        <w:rPr>
          <w:lang w:val="es-ES"/>
        </w:rPr>
        <w:t>Krane</w:t>
      </w:r>
      <w:proofErr w:type="spellEnd"/>
      <w:r>
        <w:rPr>
          <w:lang w:val="es-ES"/>
        </w:rPr>
        <w:t>: “</w:t>
      </w:r>
      <w:proofErr w:type="spellStart"/>
      <w:r>
        <w:rPr>
          <w:lang w:val="es-ES"/>
        </w:rPr>
        <w:t>Introductory</w:t>
      </w:r>
      <w:proofErr w:type="spellEnd"/>
      <w:r>
        <w:rPr>
          <w:lang w:val="es-ES"/>
        </w:rPr>
        <w:t xml:space="preserve"> Nuclear </w:t>
      </w:r>
      <w:proofErr w:type="spellStart"/>
      <w:r>
        <w:rPr>
          <w:lang w:val="es-ES"/>
        </w:rPr>
        <w:t>Physics</w:t>
      </w:r>
      <w:proofErr w:type="spellEnd"/>
      <w:r>
        <w:rPr>
          <w:lang w:val="es-ES"/>
        </w:rPr>
        <w:t>”</w:t>
      </w:r>
    </w:p>
    <w:p w14:paraId="10BC425A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 xml:space="preserve">3. Centelladores: </w:t>
      </w:r>
    </w:p>
    <w:p w14:paraId="214A2588" w14:textId="77777777" w:rsidR="003A3B76" w:rsidRPr="00B57BB8" w:rsidRDefault="004A708F">
      <w:pPr>
        <w:jc w:val="both"/>
        <w:rPr>
          <w:lang w:val="es-ES"/>
        </w:rPr>
      </w:pPr>
      <w:hyperlink r:id="rId5">
        <w:r>
          <w:rPr>
            <w:rStyle w:val="Hyperlink"/>
            <w:lang w:val="es-ES"/>
          </w:rPr>
          <w:t>https://www.crystals.saint-gobain.com/products/crystal-scintillation</w:t>
        </w:r>
      </w:hyperlink>
    </w:p>
    <w:p w14:paraId="348E8AAE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4. Electrónica y sistem</w:t>
      </w:r>
      <w:r>
        <w:rPr>
          <w:lang w:val="es-ES"/>
        </w:rPr>
        <w:t xml:space="preserve">a de adquisición: </w:t>
      </w:r>
    </w:p>
    <w:p w14:paraId="5B6AF87F" w14:textId="77777777" w:rsidR="003A3B76" w:rsidRPr="00B57BB8" w:rsidRDefault="004A708F">
      <w:pPr>
        <w:jc w:val="both"/>
        <w:rPr>
          <w:lang w:val="es-ES"/>
        </w:rPr>
      </w:pPr>
      <w:hyperlink r:id="rId6">
        <w:r>
          <w:rPr>
            <w:rStyle w:val="Hyperlink"/>
            <w:lang w:val="es-ES"/>
          </w:rPr>
          <w:t>http://ortec-online.com/products.htm</w:t>
        </w:r>
      </w:hyperlink>
    </w:p>
    <w:p w14:paraId="31CBFE53" w14:textId="77777777" w:rsidR="003A3B76" w:rsidRPr="00B57BB8" w:rsidRDefault="004A708F">
      <w:pPr>
        <w:jc w:val="both"/>
        <w:rPr>
          <w:lang w:val="es-ES"/>
        </w:rPr>
      </w:pPr>
      <w:hyperlink r:id="rId7">
        <w:r>
          <w:rPr>
            <w:rStyle w:val="Hyperlink"/>
            <w:lang w:val="es-ES"/>
          </w:rPr>
          <w:t>http://www.struck.de/sis3316.html</w:t>
        </w:r>
      </w:hyperlink>
    </w:p>
    <w:p w14:paraId="79E875FD" w14:textId="77777777" w:rsidR="003A3B76" w:rsidRPr="00B57BB8" w:rsidRDefault="004A708F">
      <w:pPr>
        <w:jc w:val="both"/>
        <w:rPr>
          <w:lang w:val="es-ES"/>
        </w:rPr>
      </w:pPr>
      <w:hyperlink r:id="rId8">
        <w:r>
          <w:rPr>
            <w:rStyle w:val="Hyperlink"/>
            <w:lang w:val="es-ES"/>
          </w:rPr>
          <w:t>http://www.caen.it/csite/CaenProd.jsp?parent=20&amp;idmod=123</w:t>
        </w:r>
      </w:hyperlink>
    </w:p>
    <w:p w14:paraId="660361D2" w14:textId="77777777" w:rsidR="003A3B76" w:rsidRPr="00B57BB8" w:rsidRDefault="004A708F">
      <w:pPr>
        <w:jc w:val="both"/>
        <w:rPr>
          <w:lang w:val="es-ES"/>
        </w:rPr>
      </w:pPr>
      <w:hyperlink r:id="rId9">
        <w:r>
          <w:rPr>
            <w:rStyle w:val="Hyperlink"/>
            <w:lang w:val="es-ES"/>
          </w:rPr>
          <w:t>https://www.mesytec.com/products/nuclear-physics/MSCF-16_F_V.html</w:t>
        </w:r>
      </w:hyperlink>
    </w:p>
    <w:p w14:paraId="2ACC9952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Manual GASIFIC</w:t>
      </w:r>
    </w:p>
    <w:p w14:paraId="0622A513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5. Artículos</w:t>
      </w:r>
      <w:r>
        <w:rPr>
          <w:lang w:val="es-ES"/>
        </w:rPr>
        <w:t xml:space="preserve"> introductorios/</w:t>
      </w:r>
      <w:proofErr w:type="spellStart"/>
      <w:r>
        <w:rPr>
          <w:lang w:val="es-ES"/>
        </w:rPr>
        <w:t>reviews</w:t>
      </w:r>
      <w:proofErr w:type="spellEnd"/>
      <w:r>
        <w:rPr>
          <w:lang w:val="es-ES"/>
        </w:rPr>
        <w:t xml:space="preserve"> sobre la técnica TAS:</w:t>
      </w:r>
    </w:p>
    <w:p w14:paraId="7A238BE9" w14:textId="77777777" w:rsidR="003A3B76" w:rsidRPr="00B57BB8" w:rsidRDefault="004A708F">
      <w:pPr>
        <w:jc w:val="both"/>
        <w:rPr>
          <w:lang w:val="es-ES"/>
        </w:rPr>
      </w:pPr>
      <w:hyperlink r:id="rId10">
        <w:r>
          <w:rPr>
            <w:rStyle w:val="Hyperlink"/>
            <w:lang w:val="es-ES"/>
          </w:rPr>
          <w:t>https://www.intechopen.com/books/nuclear-reactors/decay-heat-and-nuclear-data</w:t>
        </w:r>
      </w:hyperlink>
      <w:r>
        <w:rPr>
          <w:lang w:val="es-ES"/>
        </w:rPr>
        <w:t>, secciones 3.1, and 3.2</w:t>
      </w:r>
    </w:p>
    <w:p w14:paraId="40BB6AD2" w14:textId="77777777" w:rsidR="003A3B76" w:rsidRPr="00B57BB8" w:rsidRDefault="004A708F">
      <w:pPr>
        <w:jc w:val="both"/>
        <w:rPr>
          <w:lang w:val="es-ES"/>
        </w:rPr>
      </w:pPr>
      <w:hyperlink r:id="rId11">
        <w:r>
          <w:rPr>
            <w:rStyle w:val="Hyperlink"/>
            <w:lang w:val="es-ES"/>
          </w:rPr>
          <w:t>http://iopscience.iop.org/article/10.1088/1361-6471/aa797f</w:t>
        </w:r>
      </w:hyperlink>
      <w:r>
        <w:rPr>
          <w:lang w:val="es-ES"/>
        </w:rPr>
        <w:t xml:space="preserve"> , secciones 1, 2 and 3.1</w:t>
      </w:r>
    </w:p>
    <w:p w14:paraId="70FDD9D2" w14:textId="77777777" w:rsidR="003A3B76" w:rsidRDefault="003A3B76">
      <w:pPr>
        <w:rPr>
          <w:lang w:val="es-ES_tradnl"/>
        </w:rPr>
      </w:pPr>
    </w:p>
    <w:p w14:paraId="559A3DD5" w14:textId="77777777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>Materiales:</w:t>
      </w:r>
    </w:p>
    <w:p w14:paraId="1942E7A0" w14:textId="77777777" w:rsidR="003A3B76" w:rsidRDefault="004A708F">
      <w:pPr>
        <w:rPr>
          <w:lang w:val="es-ES_tradnl"/>
        </w:rPr>
      </w:pPr>
      <w:r>
        <w:rPr>
          <w:lang w:val="es-ES_tradnl"/>
        </w:rPr>
        <w:t>1) Detector de absorción total Rocinante (BaF2) (Fig. 1)</w:t>
      </w:r>
    </w:p>
    <w:p w14:paraId="36BCB766" w14:textId="77777777" w:rsidR="003A3B76" w:rsidRPr="00B57BB8" w:rsidRDefault="004A708F">
      <w:pPr>
        <w:jc w:val="both"/>
        <w:rPr>
          <w:lang w:val="es-ES"/>
        </w:rPr>
      </w:pPr>
      <w:r>
        <w:rPr>
          <w:lang w:val="es-ES_tradnl"/>
        </w:rPr>
        <w:t xml:space="preserve">2) </w:t>
      </w:r>
      <w:r>
        <w:rPr>
          <w:lang w:val="es-ES"/>
        </w:rPr>
        <w:t xml:space="preserve">Fuente de alto voltaje </w:t>
      </w:r>
      <w:r>
        <w:rPr>
          <w:lang w:val="es-ES"/>
        </w:rPr>
        <w:t>(CAEN SY2527, dos tarjetas A1733N, monitor y teclado)</w:t>
      </w:r>
    </w:p>
    <w:p w14:paraId="00D48878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3) Preamplificadores (</w:t>
      </w:r>
      <w:proofErr w:type="spellStart"/>
      <w:r>
        <w:rPr>
          <w:lang w:val="es-ES"/>
        </w:rPr>
        <w:t>Mesytec</w:t>
      </w:r>
      <w:proofErr w:type="spellEnd"/>
      <w:r>
        <w:rPr>
          <w:lang w:val="es-ES"/>
        </w:rPr>
        <w:t xml:space="preserve"> MSI-8p) y fuente de alimentación MNV-4</w:t>
      </w:r>
    </w:p>
    <w:p w14:paraId="748410D9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4) Formador de pulsos (</w:t>
      </w:r>
      <w:proofErr w:type="spellStart"/>
      <w:r>
        <w:rPr>
          <w:lang w:val="es-ES"/>
        </w:rPr>
        <w:t>shaper</w:t>
      </w:r>
      <w:proofErr w:type="spellEnd"/>
      <w:r>
        <w:rPr>
          <w:lang w:val="es-ES"/>
        </w:rPr>
        <w:t>) (</w:t>
      </w:r>
      <w:proofErr w:type="spellStart"/>
      <w:r>
        <w:rPr>
          <w:lang w:val="es-ES"/>
        </w:rPr>
        <w:t>Mesytec</w:t>
      </w:r>
      <w:proofErr w:type="spellEnd"/>
      <w:r>
        <w:rPr>
          <w:lang w:val="es-ES"/>
        </w:rPr>
        <w:t xml:space="preserve"> MSCF-16F y convertidor MHL-32)</w:t>
      </w:r>
    </w:p>
    <w:p w14:paraId="098749F3" w14:textId="77777777" w:rsidR="003A3B76" w:rsidRDefault="004A708F">
      <w:pPr>
        <w:jc w:val="both"/>
        <w:rPr>
          <w:lang w:val="en-US"/>
        </w:rPr>
      </w:pPr>
      <w:r>
        <w:rPr>
          <w:lang w:val="en-US"/>
        </w:rPr>
        <w:t xml:space="preserve">5) </w:t>
      </w:r>
      <w:proofErr w:type="spellStart"/>
      <w:r>
        <w:rPr>
          <w:lang w:val="en-US"/>
        </w:rPr>
        <w:t>Sumador</w:t>
      </w:r>
      <w:proofErr w:type="spellEnd"/>
      <w:r>
        <w:rPr>
          <w:lang w:val="en-US"/>
        </w:rPr>
        <w:t xml:space="preserve"> lineal (Linear Fan-in Fan-out Caen N625)</w:t>
      </w:r>
    </w:p>
    <w:p w14:paraId="262CAAB3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6) Amplifi</w:t>
      </w:r>
      <w:r>
        <w:rPr>
          <w:lang w:val="es-ES"/>
        </w:rPr>
        <w:t>cadores espectroscópicos (</w:t>
      </w:r>
      <w:proofErr w:type="spellStart"/>
      <w:r>
        <w:rPr>
          <w:lang w:val="es-ES"/>
        </w:rPr>
        <w:t>Ortec</w:t>
      </w:r>
      <w:proofErr w:type="spellEnd"/>
      <w:r>
        <w:rPr>
          <w:lang w:val="es-ES"/>
        </w:rPr>
        <w:t xml:space="preserve"> 671, 672)</w:t>
      </w:r>
    </w:p>
    <w:p w14:paraId="1A9D4A14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 xml:space="preserve">7) Sistema de adquisición de datos GASIFIC (VME </w:t>
      </w:r>
      <w:proofErr w:type="spellStart"/>
      <w:r>
        <w:rPr>
          <w:lang w:val="es-ES"/>
        </w:rPr>
        <w:t>crate</w:t>
      </w:r>
      <w:proofErr w:type="spellEnd"/>
      <w:r>
        <w:rPr>
          <w:lang w:val="es-ES"/>
        </w:rPr>
        <w:t xml:space="preserve"> + controlador SIS3100 + ADC SIS3316 de </w:t>
      </w:r>
      <w:proofErr w:type="spellStart"/>
      <w:r>
        <w:rPr>
          <w:lang w:val="es-ES"/>
        </w:rPr>
        <w:t>Struck</w:t>
      </w:r>
      <w:proofErr w:type="spellEnd"/>
      <w:r>
        <w:rPr>
          <w:lang w:val="es-ES"/>
        </w:rPr>
        <w:t>)</w:t>
      </w:r>
    </w:p>
    <w:p w14:paraId="1F2FABD2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8) Osciloscopio y cables</w:t>
      </w:r>
    </w:p>
    <w:p w14:paraId="02DF66DE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9) Fuentes radioactivas exentas 137Cs, 60Co, 22Na</w:t>
      </w:r>
    </w:p>
    <w:p w14:paraId="4F7A0261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t>10) Multicanal (</w:t>
      </w:r>
      <w:proofErr w:type="spellStart"/>
      <w:r>
        <w:rPr>
          <w:lang w:val="es-ES"/>
        </w:rPr>
        <w:t>Palmtop</w:t>
      </w:r>
      <w:proofErr w:type="spellEnd"/>
      <w:r>
        <w:rPr>
          <w:lang w:val="es-ES"/>
        </w:rPr>
        <w:t xml:space="preserve"> MCA ATOMKI)</w:t>
      </w:r>
    </w:p>
    <w:p w14:paraId="16BA11C5" w14:textId="77777777" w:rsidR="003A3B76" w:rsidRDefault="004A708F">
      <w:pPr>
        <w:jc w:val="both"/>
        <w:rPr>
          <w:lang w:val="es-ES"/>
        </w:rPr>
      </w:pPr>
      <w:r>
        <w:rPr>
          <w:lang w:val="es-ES"/>
        </w:rPr>
        <w:lastRenderedPageBreak/>
        <w:t>11</w:t>
      </w:r>
      <w:r>
        <w:rPr>
          <w:lang w:val="es-ES"/>
        </w:rPr>
        <w:t xml:space="preserve">) Ordenador en Windows para el control remoto del formador de pulsos MSCF-16F y del </w:t>
      </w:r>
      <w:proofErr w:type="spellStart"/>
      <w:r>
        <w:rPr>
          <w:lang w:val="es-ES"/>
        </w:rPr>
        <w:t>Palmtop</w:t>
      </w:r>
      <w:proofErr w:type="spellEnd"/>
      <w:r>
        <w:rPr>
          <w:lang w:val="es-ES"/>
        </w:rPr>
        <w:t xml:space="preserve"> MCA ATOMKI.</w:t>
      </w:r>
    </w:p>
    <w:p w14:paraId="7B486477" w14:textId="77777777" w:rsidR="003A3B76" w:rsidRDefault="003A3B76">
      <w:pPr>
        <w:rPr>
          <w:b/>
          <w:lang w:val="es-ES_tradnl"/>
        </w:rPr>
      </w:pPr>
    </w:p>
    <w:p w14:paraId="14CF96FD" w14:textId="77777777" w:rsidR="003A3B76" w:rsidRDefault="004A708F"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7F1A4B54" wp14:editId="2EC8DC2A">
                <wp:simplePos x="0" y="0"/>
                <wp:positionH relativeFrom="column">
                  <wp:posOffset>3429000</wp:posOffset>
                </wp:positionH>
                <wp:positionV relativeFrom="paragraph">
                  <wp:posOffset>276225</wp:posOffset>
                </wp:positionV>
                <wp:extent cx="2029460" cy="915035"/>
                <wp:effectExtent l="0" t="0" r="0" b="0"/>
                <wp:wrapSquare wrapText="bothSides"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9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490F49" w14:textId="77777777" w:rsidR="003A3B76" w:rsidRDefault="004A708F">
                            <w:pPr>
                              <w:pStyle w:val="FrameContents"/>
                              <w:rPr>
                                <w:color w:val="000000"/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 xml:space="preserve">Fig. 1. Detector de absorción </w:t>
                            </w:r>
                          </w:p>
                          <w:p w14:paraId="67DC33FE" w14:textId="77777777" w:rsidR="003A3B76" w:rsidRPr="00B57BB8" w:rsidRDefault="004A708F">
                            <w:pPr>
                              <w:pStyle w:val="FrameContents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color w:val="000000"/>
                                <w:lang w:val="es-ES"/>
                              </w:rPr>
                              <w:t>total “Rocinante”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A4B54" id="Cuadro de texto 2" o:spid="_x0000_s1026" style="position:absolute;margin-left:270pt;margin-top:21.75pt;width:159.8pt;height:72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" filled="f" stroked="f">
                <v:textbox>
                  <w:txbxContent>
                    <w:p w14:paraId="22490F49" w14:textId="77777777" w:rsidR="003A3B76" w:rsidRDefault="004A708F">
                      <w:pPr>
                        <w:pStyle w:val="FrameContents"/>
                        <w:rPr>
                          <w:color w:val="000000"/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 xml:space="preserve">Fig. 1. Detector de absorción </w:t>
                      </w:r>
                    </w:p>
                    <w:p w14:paraId="67DC33FE" w14:textId="77777777" w:rsidR="003A3B76" w:rsidRPr="00B57BB8" w:rsidRDefault="004A708F">
                      <w:pPr>
                        <w:pStyle w:val="FrameContents"/>
                        <w:rPr>
                          <w:lang w:val="es-ES"/>
                        </w:rPr>
                      </w:pPr>
                      <w:r>
                        <w:rPr>
                          <w:color w:val="000000"/>
                          <w:lang w:val="es-ES"/>
                        </w:rPr>
                        <w:t>total “Rocinante”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B2FA77" wp14:editId="6F3FA4CF">
            <wp:extent cx="3212465" cy="2407920"/>
            <wp:effectExtent l="0" t="0" r="0" b="0"/>
            <wp:docPr id="3" name="Imagen 1" descr="Macintosh HD:Users:algora:Documents:practica_VTAS_preparation:memoria:IMG_20171221_18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Macintosh HD:Users:algora:Documents:practica_VTAS_preparation:memoria:IMG_20171221_1815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2F04" w14:textId="77777777" w:rsidR="003A3B76" w:rsidRDefault="003A3B76">
      <w:pPr>
        <w:rPr>
          <w:lang w:val="es-ES_tradnl"/>
        </w:rPr>
      </w:pPr>
    </w:p>
    <w:p w14:paraId="057894C2" w14:textId="77777777" w:rsidR="003A3B76" w:rsidRDefault="003A3B76">
      <w:pPr>
        <w:rPr>
          <w:lang w:val="es-ES_tradnl"/>
        </w:rPr>
      </w:pPr>
    </w:p>
    <w:p w14:paraId="7DEF83F4" w14:textId="77777777" w:rsidR="003A3B76" w:rsidRDefault="003A3B76">
      <w:pPr>
        <w:rPr>
          <w:lang w:val="es-ES_tradnl"/>
        </w:rPr>
      </w:pPr>
    </w:p>
    <w:p w14:paraId="68A631A8" w14:textId="77777777" w:rsidR="003A3B76" w:rsidRDefault="004A708F">
      <w:r>
        <w:rPr>
          <w:noProof/>
        </w:rPr>
        <w:drawing>
          <wp:inline distT="0" distB="0" distL="0" distR="0" wp14:anchorId="77A28385" wp14:editId="309C7BEE">
            <wp:extent cx="5395595" cy="2091055"/>
            <wp:effectExtent l="0" t="0" r="0" b="0"/>
            <wp:docPr id="4" name="Imagen 6" descr="Macintosh HD:Users:algora:Documents:practica_VTAS_preparation:memoria:Screen Shot 2018-01-05 at 13.1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6" descr="Macintosh HD:Users:algora:Documents:practica_VTAS_preparation:memoria:Screen Shot 2018-01-05 at 13.19.4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EA59" w14:textId="77777777" w:rsidR="003A3B76" w:rsidRDefault="003A3B76">
      <w:pPr>
        <w:rPr>
          <w:lang w:val="es-ES_tradnl"/>
        </w:rPr>
      </w:pPr>
    </w:p>
    <w:p w14:paraId="0BEA3CE4" w14:textId="77777777" w:rsidR="003A3B76" w:rsidRDefault="004A708F">
      <w:pPr>
        <w:rPr>
          <w:lang w:val="es-ES_tradnl"/>
        </w:rPr>
      </w:pPr>
      <w:r>
        <w:rPr>
          <w:lang w:val="es-ES_tradnl"/>
        </w:rPr>
        <w:t>Fig. 2. Esquema de la electrónica (</w:t>
      </w:r>
      <w:proofErr w:type="spellStart"/>
      <w:r>
        <w:rPr>
          <w:lang w:val="es-ES_tradnl"/>
        </w:rPr>
        <w:t>indepentiente</w:t>
      </w:r>
      <w:proofErr w:type="spellEnd"/>
      <w:r>
        <w:rPr>
          <w:lang w:val="es-ES_tradnl"/>
        </w:rPr>
        <w:t xml:space="preserve">) para el alineamiento de los detectores (tarea 3). </w:t>
      </w:r>
    </w:p>
    <w:p w14:paraId="342EA12A" w14:textId="77777777" w:rsidR="003A3B76" w:rsidRDefault="003A3B76">
      <w:pPr>
        <w:rPr>
          <w:lang w:val="es-ES_tradnl"/>
        </w:rPr>
      </w:pPr>
    </w:p>
    <w:p w14:paraId="7BE993C8" w14:textId="77777777" w:rsidR="003A3B76" w:rsidRDefault="004A708F">
      <w:r>
        <w:rPr>
          <w:noProof/>
        </w:rPr>
        <w:lastRenderedPageBreak/>
        <w:drawing>
          <wp:inline distT="0" distB="0" distL="0" distR="0" wp14:anchorId="7E4B219D" wp14:editId="2355812B">
            <wp:extent cx="5395595" cy="3014980"/>
            <wp:effectExtent l="0" t="0" r="0" b="0"/>
            <wp:docPr id="5" name="Imagen 5" descr="Macintosh HD:Users:algora:Documents:practica_VTAS_preparation:memoria:Screen Shot 2017-12-22 at 19.4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Macintosh HD:Users:algora:Documents:practica_VTAS_preparation:memoria:Screen Shot 2017-12-22 at 19.49.3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6374" w14:textId="77777777" w:rsidR="003A3B76" w:rsidRDefault="004A708F">
      <w:pPr>
        <w:outlineLvl w:val="0"/>
        <w:rPr>
          <w:lang w:val="es-ES_tradnl"/>
        </w:rPr>
      </w:pPr>
      <w:r>
        <w:rPr>
          <w:lang w:val="es-ES_tradnl"/>
        </w:rPr>
        <w:t xml:space="preserve">Fig. 3. Esquema de la electrónica completa de la práctica. </w:t>
      </w:r>
    </w:p>
    <w:p w14:paraId="440F4676" w14:textId="77777777" w:rsidR="003A3B76" w:rsidRDefault="003A3B76">
      <w:pPr>
        <w:rPr>
          <w:lang w:val="es-ES_tradnl"/>
        </w:rPr>
      </w:pPr>
    </w:p>
    <w:p w14:paraId="190EF73C" w14:textId="77777777" w:rsidR="003A3B76" w:rsidRDefault="003A3B76">
      <w:pPr>
        <w:rPr>
          <w:lang w:val="es-ES_tradnl"/>
        </w:rPr>
      </w:pPr>
    </w:p>
    <w:p w14:paraId="6E2F6E85" w14:textId="77777777" w:rsidR="003A3B76" w:rsidRDefault="003A3B76">
      <w:pPr>
        <w:rPr>
          <w:lang w:val="es-ES_tradnl"/>
        </w:rPr>
      </w:pPr>
    </w:p>
    <w:p w14:paraId="2CAFC739" w14:textId="77777777" w:rsidR="003A3B76" w:rsidRDefault="003A3B76">
      <w:pPr>
        <w:rPr>
          <w:lang w:val="es-ES_tradnl"/>
        </w:rPr>
      </w:pPr>
    </w:p>
    <w:p w14:paraId="6E7AA68D" w14:textId="77777777" w:rsidR="003A3B76" w:rsidRDefault="003A3B76">
      <w:pPr>
        <w:rPr>
          <w:lang w:val="es-ES_tradnl"/>
        </w:rPr>
      </w:pPr>
    </w:p>
    <w:p w14:paraId="72546F0C" w14:textId="77777777" w:rsidR="003A3B76" w:rsidRDefault="003A3B76">
      <w:pPr>
        <w:rPr>
          <w:lang w:val="es-ES_tradnl"/>
        </w:rPr>
      </w:pPr>
    </w:p>
    <w:p w14:paraId="2C351B11" w14:textId="77777777" w:rsidR="003A3B76" w:rsidRDefault="003A3B76">
      <w:pPr>
        <w:rPr>
          <w:lang w:val="es-ES_tradnl"/>
        </w:rPr>
      </w:pPr>
    </w:p>
    <w:p w14:paraId="0C5C30D3" w14:textId="77777777" w:rsidR="003A3B76" w:rsidRDefault="003A3B76">
      <w:pPr>
        <w:rPr>
          <w:lang w:val="es-ES_tradnl"/>
        </w:rPr>
      </w:pPr>
    </w:p>
    <w:p w14:paraId="47C9B35E" w14:textId="77777777" w:rsidR="003A3B76" w:rsidRDefault="003A3B76">
      <w:pPr>
        <w:rPr>
          <w:lang w:val="es-ES_tradnl"/>
        </w:rPr>
      </w:pPr>
    </w:p>
    <w:p w14:paraId="1FF2F724" w14:textId="77777777" w:rsidR="003A3B76" w:rsidRDefault="003A3B76">
      <w:pPr>
        <w:rPr>
          <w:lang w:val="es-ES_tradnl"/>
        </w:rPr>
      </w:pPr>
    </w:p>
    <w:p w14:paraId="46FFD953" w14:textId="77777777" w:rsidR="003A3B76" w:rsidRDefault="003A3B76">
      <w:pPr>
        <w:rPr>
          <w:lang w:val="es-ES_tradnl"/>
        </w:rPr>
      </w:pPr>
    </w:p>
    <w:p w14:paraId="6041164C" w14:textId="77777777" w:rsidR="003A3B76" w:rsidRDefault="003A3B76">
      <w:pPr>
        <w:rPr>
          <w:lang w:val="es-ES_tradnl"/>
        </w:rPr>
      </w:pPr>
    </w:p>
    <w:p w14:paraId="3C0156F3" w14:textId="77777777" w:rsidR="003A3B76" w:rsidRDefault="003A3B76">
      <w:pPr>
        <w:rPr>
          <w:lang w:val="es-ES_tradnl"/>
        </w:rPr>
      </w:pPr>
    </w:p>
    <w:p w14:paraId="1A716CFD" w14:textId="77777777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>Instrucciones para elaborar la Memoria</w:t>
      </w:r>
    </w:p>
    <w:p w14:paraId="02255A3E" w14:textId="77777777" w:rsidR="00B57BB8" w:rsidRDefault="00B57BB8">
      <w:pPr>
        <w:rPr>
          <w:lang w:val="es-ES_tradnl"/>
        </w:rPr>
      </w:pPr>
    </w:p>
    <w:p w14:paraId="0ADA68F3" w14:textId="269CC874" w:rsidR="00B57BB8" w:rsidRDefault="00B57BB8" w:rsidP="00B57BB8">
      <w:pPr>
        <w:outlineLvl w:val="0"/>
        <w:rPr>
          <w:b/>
          <w:lang w:val="es-ES_tradnl"/>
        </w:rPr>
      </w:pPr>
      <w:r>
        <w:rPr>
          <w:b/>
          <w:lang w:val="es-ES_tradnl"/>
        </w:rPr>
        <w:t>Punto 1</w:t>
      </w:r>
      <w:r>
        <w:rPr>
          <w:b/>
          <w:lang w:val="es-ES_tradnl"/>
        </w:rPr>
        <w:t>:</w:t>
      </w:r>
    </w:p>
    <w:p w14:paraId="67C2DD89" w14:textId="77777777" w:rsidR="00B57BB8" w:rsidRDefault="00B57BB8" w:rsidP="00B57BB8">
      <w:pPr>
        <w:outlineLvl w:val="0"/>
        <w:rPr>
          <w:b/>
          <w:lang w:val="es-ES_tradnl"/>
        </w:rPr>
      </w:pPr>
    </w:p>
    <w:p w14:paraId="12C453CE" w14:textId="39B9B0FA" w:rsidR="00B57BB8" w:rsidRDefault="00B57BB8" w:rsidP="00B57BB8">
      <w:pPr>
        <w:outlineLvl w:val="0"/>
        <w:rPr>
          <w:lang w:val="es-ES_tradnl"/>
        </w:rPr>
      </w:pPr>
      <w:r w:rsidRPr="00B57BB8">
        <w:rPr>
          <w:lang w:val="es-ES_tradnl"/>
        </w:rPr>
        <w:t>Definir qué es un detector de absorción total y describir brevemente el detector usado</w:t>
      </w:r>
      <w:r w:rsidRPr="00B57BB8">
        <w:rPr>
          <w:lang w:val="es-ES_tradnl"/>
        </w:rPr>
        <w:t xml:space="preserve"> </w:t>
      </w:r>
    </w:p>
    <w:p w14:paraId="0CB5DD02" w14:textId="77777777" w:rsidR="003A3B76" w:rsidRDefault="003A3B76">
      <w:pPr>
        <w:rPr>
          <w:lang w:val="es-ES_tradnl"/>
        </w:rPr>
      </w:pPr>
    </w:p>
    <w:p w14:paraId="37EC5D22" w14:textId="0B0211E3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 xml:space="preserve">Punto </w:t>
      </w:r>
      <w:r w:rsidR="00B57BB8">
        <w:rPr>
          <w:b/>
          <w:lang w:val="es-ES_tradnl"/>
        </w:rPr>
        <w:t>2:</w:t>
      </w:r>
      <w:r>
        <w:rPr>
          <w:b/>
          <w:lang w:val="es-ES_tradnl"/>
        </w:rPr>
        <w:t xml:space="preserve"> </w:t>
      </w:r>
    </w:p>
    <w:p w14:paraId="01BDBF2A" w14:textId="6974DE6B" w:rsidR="003A3B76" w:rsidRDefault="004A708F">
      <w:pPr>
        <w:outlineLvl w:val="0"/>
        <w:rPr>
          <w:lang w:val="es-ES_tradnl"/>
        </w:rPr>
      </w:pPr>
      <w:r>
        <w:rPr>
          <w:lang w:val="es-ES_tradnl"/>
        </w:rPr>
        <w:t xml:space="preserve">Describir las señales observadas en el osciloscopio. A </w:t>
      </w:r>
      <w:r>
        <w:rPr>
          <w:lang w:val="es-ES_tradnl"/>
        </w:rPr>
        <w:t>con figuras.</w:t>
      </w:r>
    </w:p>
    <w:p w14:paraId="675B719E" w14:textId="77777777" w:rsidR="003A3B76" w:rsidRDefault="003A3B76">
      <w:pPr>
        <w:rPr>
          <w:lang w:val="es-ES_tradnl"/>
        </w:rPr>
      </w:pPr>
    </w:p>
    <w:p w14:paraId="3A229F8E" w14:textId="1805BAAB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 xml:space="preserve">Punto </w:t>
      </w:r>
      <w:r w:rsidR="00B57BB8">
        <w:rPr>
          <w:b/>
          <w:lang w:val="es-ES_tradnl"/>
        </w:rPr>
        <w:t>3:</w:t>
      </w:r>
    </w:p>
    <w:p w14:paraId="5D4FDD4E" w14:textId="2ED6FD6D" w:rsidR="003A3B76" w:rsidRDefault="004A708F">
      <w:pPr>
        <w:rPr>
          <w:lang w:val="es-ES_tradnl"/>
        </w:rPr>
      </w:pPr>
      <w:r>
        <w:rPr>
          <w:lang w:val="es-ES_tradnl"/>
        </w:rPr>
        <w:t xml:space="preserve">Explicar porqué es necesario alinear las señales de los detectores individuales usando el voltaje aplicado </w:t>
      </w:r>
      <w:r>
        <w:rPr>
          <w:lang w:val="es-ES_tradnl"/>
        </w:rPr>
        <w:t xml:space="preserve">a los </w:t>
      </w:r>
      <w:proofErr w:type="spellStart"/>
      <w:r>
        <w:rPr>
          <w:lang w:val="es-ES_tradnl"/>
        </w:rPr>
        <w:t>PMs</w:t>
      </w:r>
      <w:proofErr w:type="spellEnd"/>
      <w:r>
        <w:rPr>
          <w:lang w:val="es-ES_tradnl"/>
        </w:rPr>
        <w:t xml:space="preserve">. </w:t>
      </w:r>
    </w:p>
    <w:p w14:paraId="5BE9E78E" w14:textId="77777777" w:rsidR="003A3B76" w:rsidRDefault="003A3B76">
      <w:pPr>
        <w:rPr>
          <w:lang w:val="es-ES_tradnl"/>
        </w:rPr>
      </w:pPr>
    </w:p>
    <w:p w14:paraId="376513D8" w14:textId="25A5E012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>Punto</w:t>
      </w:r>
      <w:r w:rsidR="00B57BB8">
        <w:rPr>
          <w:b/>
          <w:lang w:val="es-ES_tradnl"/>
        </w:rPr>
        <w:t>4:</w:t>
      </w:r>
    </w:p>
    <w:p w14:paraId="3175EBE6" w14:textId="4FDD6EE7" w:rsidR="00B57BB8" w:rsidRDefault="00B57BB8">
      <w:pPr>
        <w:rPr>
          <w:lang w:val="es-ES_tradnl"/>
        </w:rPr>
      </w:pPr>
      <w:r>
        <w:rPr>
          <w:lang w:val="es-ES_tradnl"/>
        </w:rPr>
        <w:t xml:space="preserve">Usar los histogramas proporcionados en formato </w:t>
      </w:r>
      <w:proofErr w:type="spellStart"/>
      <w:r>
        <w:rPr>
          <w:lang w:val="es-ES_tradnl"/>
        </w:rPr>
        <w:t>root</w:t>
      </w:r>
      <w:proofErr w:type="spellEnd"/>
      <w:r>
        <w:rPr>
          <w:lang w:val="es-ES_tradnl"/>
        </w:rPr>
        <w:t>. Mostrar los espectros calibrados del chan1 (ch1_cal) y del canal suma (</w:t>
      </w:r>
      <w:proofErr w:type="spellStart"/>
      <w:r>
        <w:rPr>
          <w:lang w:val="es-ES_tradnl"/>
        </w:rPr>
        <w:t>Suma_cal</w:t>
      </w:r>
      <w:proofErr w:type="spellEnd"/>
      <w:r>
        <w:rPr>
          <w:lang w:val="es-ES_tradnl"/>
        </w:rPr>
        <w:t>) para los espectros de</w:t>
      </w:r>
      <w:r w:rsidR="004E16B3">
        <w:rPr>
          <w:lang w:val="es-ES_tradnl"/>
        </w:rPr>
        <w:t>:</w:t>
      </w:r>
    </w:p>
    <w:p w14:paraId="37E5E134" w14:textId="7D30A773" w:rsidR="00B57BB8" w:rsidRDefault="00B57BB8" w:rsidP="004E16B3">
      <w:pPr>
        <w:pStyle w:val="ListParagraph"/>
        <w:numPr>
          <w:ilvl w:val="0"/>
          <w:numId w:val="1"/>
        </w:numPr>
        <w:rPr>
          <w:lang w:val="es-ES_tradnl"/>
        </w:rPr>
      </w:pPr>
      <w:r w:rsidRPr="004E16B3">
        <w:rPr>
          <w:lang w:val="es-ES_tradnl"/>
        </w:rPr>
        <w:lastRenderedPageBreak/>
        <w:t xml:space="preserve">137Cs multiplicidad open y </w:t>
      </w:r>
      <w:proofErr w:type="spellStart"/>
      <w:r w:rsidRPr="004E16B3">
        <w:rPr>
          <w:lang w:val="es-ES_tradnl"/>
        </w:rPr>
        <w:t>mult</w:t>
      </w:r>
      <w:proofErr w:type="spellEnd"/>
      <w:r w:rsidRPr="004E16B3">
        <w:rPr>
          <w:lang w:val="es-ES_tradnl"/>
        </w:rPr>
        <w:t xml:space="preserve"> 2</w:t>
      </w:r>
      <w:r w:rsidR="004E16B3">
        <w:rPr>
          <w:lang w:val="es-ES_tradnl"/>
        </w:rPr>
        <w:t xml:space="preserve">. </w:t>
      </w:r>
      <w:r w:rsidR="004E16B3" w:rsidRPr="004E16B3">
        <w:rPr>
          <w:lang w:val="es-ES_tradnl"/>
        </w:rPr>
        <w:t xml:space="preserve"> </w:t>
      </w:r>
      <w:r w:rsidR="004E16B3">
        <w:rPr>
          <w:lang w:val="es-ES_tradnl"/>
        </w:rPr>
        <w:t>M</w:t>
      </w:r>
      <w:r w:rsidR="004E16B3" w:rsidRPr="004E16B3">
        <w:rPr>
          <w:lang w:val="es-ES_tradnl"/>
        </w:rPr>
        <w:t>arcando los picos del 137Cs y las alfas</w:t>
      </w:r>
      <w:r w:rsidR="004E16B3">
        <w:rPr>
          <w:lang w:val="es-ES_tradnl"/>
        </w:rPr>
        <w:t xml:space="preserve"> cuando sean visibles.</w:t>
      </w:r>
    </w:p>
    <w:p w14:paraId="4E94E4E2" w14:textId="37C0AB76" w:rsidR="004E16B3" w:rsidRDefault="004E16B3" w:rsidP="004E16B3">
      <w:pPr>
        <w:pStyle w:val="ListParagraph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60Co multiplicidad open, 1, y 2. Marcando los picos del 60Ca individuales o suma cuando sean visibles.</w:t>
      </w:r>
    </w:p>
    <w:p w14:paraId="413C6982" w14:textId="422B8A75" w:rsidR="004E16B3" w:rsidRPr="004E16B3" w:rsidRDefault="004E16B3" w:rsidP="004E16B3">
      <w:pPr>
        <w:pStyle w:val="ListParagraph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22Na multiplicidad open, 2 y 3. Marcando los picos individuales y suma cuando sean visibles.</w:t>
      </w:r>
    </w:p>
    <w:p w14:paraId="79AD4198" w14:textId="77777777" w:rsidR="003A3B76" w:rsidRDefault="003A3B76">
      <w:pPr>
        <w:rPr>
          <w:lang w:val="es-ES_tradnl"/>
        </w:rPr>
      </w:pPr>
    </w:p>
    <w:p w14:paraId="06BA67F2" w14:textId="380BB74E" w:rsidR="003A3B76" w:rsidRDefault="004A708F">
      <w:pPr>
        <w:outlineLvl w:val="0"/>
        <w:rPr>
          <w:b/>
          <w:lang w:val="es-ES_tradnl"/>
        </w:rPr>
      </w:pPr>
      <w:r>
        <w:rPr>
          <w:b/>
          <w:lang w:val="es-ES_tradnl"/>
        </w:rPr>
        <w:t>Punto</w:t>
      </w:r>
      <w:r w:rsidR="004E16B3">
        <w:rPr>
          <w:b/>
          <w:lang w:val="es-ES_tradnl"/>
        </w:rPr>
        <w:t>5:</w:t>
      </w:r>
    </w:p>
    <w:p w14:paraId="38326EFB" w14:textId="2E09AD9D" w:rsidR="003A3B76" w:rsidRDefault="004A708F">
      <w:pPr>
        <w:rPr>
          <w:lang w:val="es-ES_tradnl"/>
        </w:rPr>
      </w:pPr>
      <w:r>
        <w:rPr>
          <w:lang w:val="es-ES_tradnl"/>
        </w:rPr>
        <w:t xml:space="preserve">Obtener en el espectro TAS </w:t>
      </w:r>
      <w:r w:rsidR="004E16B3">
        <w:rPr>
          <w:lang w:val="es-ES_tradnl"/>
        </w:rPr>
        <w:t xml:space="preserve">Rocinante </w:t>
      </w:r>
      <w:r>
        <w:rPr>
          <w:lang w:val="es-ES_tradnl"/>
        </w:rPr>
        <w:t xml:space="preserve">sin fondo para el 137Cs. Usando las medidas de 137Cs </w:t>
      </w:r>
      <w:r w:rsidR="004E16B3">
        <w:rPr>
          <w:lang w:val="es-ES_tradnl"/>
        </w:rPr>
        <w:t xml:space="preserve">multiplicidad open (5 min) </w:t>
      </w:r>
      <w:r>
        <w:rPr>
          <w:lang w:val="es-ES_tradnl"/>
        </w:rPr>
        <w:t>y de fondo</w:t>
      </w:r>
      <w:r w:rsidR="004E16B3">
        <w:rPr>
          <w:lang w:val="es-ES_tradnl"/>
        </w:rPr>
        <w:t xml:space="preserve"> (10min)</w:t>
      </w:r>
      <w:r>
        <w:rPr>
          <w:lang w:val="es-ES_tradnl"/>
        </w:rPr>
        <w:t>.</w:t>
      </w:r>
      <w:r w:rsidR="004E16B3">
        <w:rPr>
          <w:lang w:val="es-ES_tradnl"/>
        </w:rPr>
        <w:t xml:space="preserve"> Comparar con el espectro 137Cs, </w:t>
      </w:r>
      <w:proofErr w:type="spellStart"/>
      <w:r w:rsidR="004E16B3">
        <w:rPr>
          <w:lang w:val="es-ES_tradnl"/>
        </w:rPr>
        <w:t>mult</w:t>
      </w:r>
      <w:proofErr w:type="spellEnd"/>
      <w:r w:rsidR="004E16B3">
        <w:rPr>
          <w:lang w:val="es-ES_tradnl"/>
        </w:rPr>
        <w:t xml:space="preserve"> 2, suma.</w:t>
      </w:r>
    </w:p>
    <w:p w14:paraId="01D85247" w14:textId="77777777" w:rsidR="003A3B76" w:rsidRDefault="003A3B76">
      <w:pPr>
        <w:rPr>
          <w:lang w:val="es-ES_tradnl"/>
        </w:rPr>
      </w:pPr>
    </w:p>
    <w:p w14:paraId="62D91F05" w14:textId="77777777" w:rsidR="003A3B76" w:rsidRDefault="003A3B76">
      <w:pPr>
        <w:rPr>
          <w:lang w:val="es-ES_tradnl"/>
        </w:rPr>
      </w:pPr>
    </w:p>
    <w:p w14:paraId="3E87E99F" w14:textId="77777777" w:rsidR="003A3B76" w:rsidRPr="00B57BB8" w:rsidRDefault="003A3B76">
      <w:pPr>
        <w:rPr>
          <w:lang w:val="es-ES"/>
        </w:rPr>
      </w:pPr>
    </w:p>
    <w:sectPr w:rsidR="003A3B76" w:rsidRPr="00B57BB8">
      <w:pgSz w:w="11906" w:h="16838"/>
      <w:pgMar w:top="1417" w:right="1701" w:bottom="1417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Arial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97C03"/>
    <w:multiLevelType w:val="hybridMultilevel"/>
    <w:tmpl w:val="2F9CC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76"/>
    <w:rsid w:val="003A3B76"/>
    <w:rsid w:val="004A708F"/>
    <w:rsid w:val="004E16B3"/>
    <w:rsid w:val="00B57BB8"/>
    <w:rsid w:val="00F1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C941AF"/>
  <w15:docId w15:val="{81E967D5-B715-E245-A21B-7F4FDBFA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DejaVu Sans"/>
        <w:sz w:val="24"/>
        <w:szCs w:val="24"/>
        <w:lang w:val="en-U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BalloonTextChar">
    <w:name w:val="Balloon Text Char"/>
    <w:basedOn w:val="DefaultParagraphFont"/>
    <w:qFormat/>
    <w:rPr>
      <w:rFonts w:ascii="Lucida Grande" w:hAnsi="Lucida Grande" w:cs="Lucida Grande"/>
      <w:sz w:val="18"/>
      <w:szCs w:val="18"/>
      <w:lang w:val="en-GB"/>
    </w:rPr>
  </w:style>
  <w:style w:type="character" w:customStyle="1" w:styleId="DocumentMapChar">
    <w:name w:val="Document Map Char"/>
    <w:basedOn w:val="DefaultParagraphFont"/>
    <w:qFormat/>
    <w:rPr>
      <w:rFonts w:ascii="Times New Roman" w:hAnsi="Times New Roman"/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qFormat/>
    <w:rPr>
      <w:rFonts w:ascii="Times New Roman" w:hAnsi="Times New Roman"/>
    </w:rPr>
  </w:style>
  <w:style w:type="paragraph" w:customStyle="1" w:styleId="FrameContents">
    <w:name w:val="Frame Contents"/>
    <w:basedOn w:val="Normal"/>
    <w:qFormat/>
  </w:style>
  <w:style w:type="paragraph" w:styleId="ListParagraph">
    <w:name w:val="List Paragraph"/>
    <w:basedOn w:val="Normal"/>
    <w:uiPriority w:val="34"/>
    <w:qFormat/>
    <w:rsid w:val="004E1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en.it/csite/CaenProd.jsp?parent=20&amp;idmod=123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truck.de/sis3316.html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ortec-online.com/products.htm" TargetMode="External"/><Relationship Id="rId11" Type="http://schemas.openxmlformats.org/officeDocument/2006/relationships/hyperlink" Target="http://iopscience.iop.org/article/10.1088/1361-6471/aa797f" TargetMode="External"/><Relationship Id="rId5" Type="http://schemas.openxmlformats.org/officeDocument/2006/relationships/hyperlink" Target="https://www.crystals.saint-gobain.com/products/crystal-scintillation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intechopen.com/books/nuclear-reactors/decay-heat-and-nuclear-da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sytec.com/products/nuclear-physics/MSCF-16_F_V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IFIC (CSIC-Univ. Valencia)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Algora</dc:creator>
  <dc:description/>
  <cp:lastModifiedBy>Microsoft Office User</cp:lastModifiedBy>
  <cp:revision>3</cp:revision>
  <cp:lastPrinted>2018-01-03T10:36:00Z</cp:lastPrinted>
  <dcterms:created xsi:type="dcterms:W3CDTF">2022-01-14T18:30:00Z</dcterms:created>
  <dcterms:modified xsi:type="dcterms:W3CDTF">2022-01-14T18:57:00Z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IFIC (CSIC-Univ. Valencia)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