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2C" w:rsidRDefault="003C5D82" w:rsidP="003C5D82">
      <w:pPr>
        <w:pStyle w:val="Title"/>
      </w:pPr>
      <w:r w:rsidRPr="003C5D82">
        <w:t>FCC-</w:t>
      </w:r>
      <w:proofErr w:type="spellStart"/>
      <w:r w:rsidRPr="003C5D82">
        <w:t>ee</w:t>
      </w:r>
      <w:proofErr w:type="spellEnd"/>
      <w:r w:rsidRPr="003C5D82">
        <w:t xml:space="preserve"> accelerator parameters, performance and limitations</w:t>
      </w:r>
    </w:p>
    <w:p w:rsidR="003E162C" w:rsidRPr="00B5319E" w:rsidRDefault="00251F01" w:rsidP="00BB19ED">
      <w:pPr>
        <w:pStyle w:val="Author"/>
      </w:pPr>
      <w:r>
        <w:rPr>
          <w:rStyle w:val="FootnoteReference"/>
          <w:vertAlign w:val="baseline"/>
        </w:rPr>
        <w:t>M</w:t>
      </w:r>
      <w:r>
        <w:t>ike</w:t>
      </w:r>
      <w:r w:rsidR="00B5319E" w:rsidRPr="00B5319E">
        <w:rPr>
          <w:rStyle w:val="FootnoteReference"/>
          <w:vertAlign w:val="baseline"/>
        </w:rPr>
        <w:t xml:space="preserve"> </w:t>
      </w:r>
      <w:r w:rsidR="003C5D82">
        <w:rPr>
          <w:rStyle w:val="FootnoteReference"/>
          <w:vertAlign w:val="baseline"/>
        </w:rPr>
        <w:t>K</w:t>
      </w:r>
      <w:r w:rsidR="003C5D82">
        <w:t>oratzinos</w:t>
      </w:r>
      <w:r w:rsidR="00B5319E" w:rsidRPr="00B5319E">
        <w:rPr>
          <w:rStyle w:val="FootnoteReference"/>
          <w:sz w:val="8"/>
          <w:szCs w:val="8"/>
          <w:vertAlign w:val="baseline"/>
        </w:rPr>
        <w:t> </w:t>
      </w:r>
      <w:r w:rsidR="00B5319E" w:rsidRPr="00B5319E">
        <w:rPr>
          <w:rStyle w:val="FootnoteReference"/>
        </w:rPr>
        <w:t>a</w:t>
      </w:r>
      <w:r w:rsidR="004D0595">
        <w:rPr>
          <w:rStyle w:val="FootnoteReference"/>
          <w:vertAlign w:val="baseline"/>
        </w:rPr>
        <w:t xml:space="preserve"> on behalf of the FCC-ee study</w:t>
      </w:r>
    </w:p>
    <w:p w:rsidR="003E162C" w:rsidRPr="00B5319E" w:rsidRDefault="00555698" w:rsidP="00555698">
      <w:pPr>
        <w:pStyle w:val="Address"/>
        <w:rPr>
          <w:i w:val="0"/>
        </w:rPr>
      </w:pPr>
      <w:r w:rsidRPr="00555698">
        <w:rPr>
          <w:i w:val="0"/>
          <w:vertAlign w:val="superscript"/>
        </w:rPr>
        <w:t>a</w:t>
      </w:r>
      <w:r w:rsidRPr="00555698">
        <w:rPr>
          <w:i w:val="0"/>
          <w:sz w:val="8"/>
          <w:szCs w:val="8"/>
        </w:rPr>
        <w:t> </w:t>
      </w:r>
      <w:r w:rsidR="004D0595">
        <w:t>University of Geneva</w:t>
      </w:r>
      <w:r w:rsidRPr="00555698">
        <w:t xml:space="preserve">, </w:t>
      </w:r>
      <w:r w:rsidR="004D0595">
        <w:t>Switzerland</w:t>
      </w:r>
    </w:p>
    <w:p w:rsidR="003E162C" w:rsidRDefault="003E162C" w:rsidP="00555698">
      <w:pPr>
        <w:pStyle w:val="abstractheader"/>
      </w:pPr>
      <w:r>
        <w:t>Abstract</w:t>
      </w:r>
    </w:p>
    <w:p w:rsidR="003E162C" w:rsidRPr="0032672F" w:rsidRDefault="0032672F" w:rsidP="004D0595">
      <w:pPr>
        <w:pStyle w:val="abstracttext"/>
        <w:rPr>
          <w:lang w:val="en-GB"/>
        </w:rPr>
      </w:pPr>
      <w:r w:rsidRPr="0032672F">
        <w:rPr>
          <w:lang w:val="en-GB"/>
        </w:rPr>
        <w:t xml:space="preserve">CERN has recently launched the Future Circular Collider (FCC) study to deal with all aspects of an ambitious post-LHC possible programme. The emphasis of the study is on a 100 </w:t>
      </w:r>
      <w:proofErr w:type="spellStart"/>
      <w:r w:rsidRPr="0032672F">
        <w:rPr>
          <w:lang w:val="en-GB"/>
        </w:rPr>
        <w:t>TeV</w:t>
      </w:r>
      <w:proofErr w:type="spellEnd"/>
      <w:r w:rsidRPr="0032672F">
        <w:rPr>
          <w:lang w:val="en-GB"/>
        </w:rPr>
        <w:t xml:space="preserve"> proton collider to be housed in </w:t>
      </w:r>
      <w:proofErr w:type="gramStart"/>
      <w:r w:rsidRPr="0032672F">
        <w:rPr>
          <w:lang w:val="en-GB"/>
        </w:rPr>
        <w:t>a</w:t>
      </w:r>
      <w:proofErr w:type="gramEnd"/>
      <w:r w:rsidRPr="0032672F">
        <w:rPr>
          <w:lang w:val="en-GB"/>
        </w:rPr>
        <w:t xml:space="preserve"> 80-100 km new ring in the Geneva region. An electron machine will also be considered as a possible intermediate first step (FCC-</w:t>
      </w:r>
      <w:proofErr w:type="spellStart"/>
      <w:r w:rsidRPr="0032672F">
        <w:rPr>
          <w:lang w:val="en-GB"/>
        </w:rPr>
        <w:t>ee</w:t>
      </w:r>
      <w:proofErr w:type="spellEnd"/>
      <w:r w:rsidRPr="0032672F">
        <w:rPr>
          <w:lang w:val="en-GB"/>
        </w:rPr>
        <w:t xml:space="preserve">). The study benefits from earlier work done in the context of TLEP and has already published a parameter table, to serve as the basis for the work to be done. The study aims to publish a conceptual design report at around 2018. The recent discovery of a light Higgs boson has opened up considerable interest in circular </w:t>
      </w:r>
      <w:proofErr w:type="spellStart"/>
      <w:r w:rsidR="00597394">
        <w:t>e</w:t>
      </w:r>
      <w:r w:rsidR="00597394" w:rsidRPr="00D061C8">
        <w:rPr>
          <w:vertAlign w:val="superscript"/>
        </w:rPr>
        <w:t>+</w:t>
      </w:r>
      <w:r w:rsidR="00597394">
        <w:t>e</w:t>
      </w:r>
      <w:proofErr w:type="spellEnd"/>
      <w:r w:rsidR="00597394">
        <w:rPr>
          <w:vertAlign w:val="superscript"/>
        </w:rPr>
        <w:t>̶</w:t>
      </w:r>
      <w:r w:rsidR="00597394">
        <w:t xml:space="preserve"> </w:t>
      </w:r>
      <w:r w:rsidRPr="0032672F">
        <w:rPr>
          <w:lang w:val="en-GB"/>
        </w:rPr>
        <w:t>Higgs factories around the world. FCC-</w:t>
      </w:r>
      <w:proofErr w:type="spellStart"/>
      <w:r w:rsidRPr="0032672F">
        <w:rPr>
          <w:lang w:val="en-GB"/>
        </w:rPr>
        <w:t>ee</w:t>
      </w:r>
      <w:proofErr w:type="spellEnd"/>
      <w:r w:rsidRPr="0032672F">
        <w:rPr>
          <w:lang w:val="en-GB"/>
        </w:rPr>
        <w:t xml:space="preserve"> is capable of very high luminosities in a wide centre-of-mass (E</w:t>
      </w:r>
      <w:r w:rsidRPr="0032672F">
        <w:rPr>
          <w:vertAlign w:val="subscript"/>
          <w:lang w:val="en-GB"/>
        </w:rPr>
        <w:t>CM</w:t>
      </w:r>
      <w:r w:rsidRPr="0032672F">
        <w:rPr>
          <w:lang w:val="en-GB"/>
        </w:rPr>
        <w:t>) spectrum from 90 to 350 GeV. This allows the very precise study of the Z, W and H bosons as well as the top quark, allowing for meaningful precision tests of th</w:t>
      </w:r>
      <w:r w:rsidR="008336AE">
        <w:rPr>
          <w:lang w:val="en-GB"/>
        </w:rPr>
        <w:t>e closure of the Standard Model</w:t>
      </w:r>
      <w:r w:rsidRPr="0032672F">
        <w:rPr>
          <w:lang w:val="en-GB"/>
        </w:rPr>
        <w:t xml:space="preserve">. </w:t>
      </w:r>
    </w:p>
    <w:p w:rsidR="003E162C" w:rsidRDefault="008C3A71" w:rsidP="00395C8C">
      <w:pPr>
        <w:pStyle w:val="keywords"/>
        <w:spacing w:after="240"/>
        <w:sectPr w:rsidR="003E162C" w:rsidSect="00F31FE6">
          <w:headerReference w:type="default" r:id="rId9"/>
          <w:footnotePr>
            <w:numFmt w:val="chicago"/>
          </w:footnotePr>
          <w:type w:val="continuous"/>
          <w:pgSz w:w="11906" w:h="16838" w:code="9"/>
          <w:pgMar w:top="3033" w:right="1304" w:bottom="2155" w:left="1304" w:header="1843" w:footer="1202" w:gutter="0"/>
          <w:cols w:space="720" w:equalWidth="0">
            <w:col w:w="9210"/>
          </w:cols>
          <w:titlePg/>
          <w:docGrid w:linePitch="272"/>
        </w:sectPr>
      </w:pPr>
      <w:r w:rsidRPr="008C3A71">
        <w:rPr>
          <w:i/>
        </w:rPr>
        <w:t>Keywords</w:t>
      </w:r>
      <w:r w:rsidRPr="008C3A71">
        <w:t xml:space="preserve">: </w:t>
      </w:r>
      <w:proofErr w:type="spellStart"/>
      <w:r w:rsidR="00395C8C">
        <w:t>e+e</w:t>
      </w:r>
      <w:proofErr w:type="spellEnd"/>
      <w:r w:rsidR="00395C8C">
        <w:t xml:space="preserve">– collider, circular, Higgs factory, </w:t>
      </w:r>
      <w:proofErr w:type="spellStart"/>
      <w:r w:rsidR="00395C8C">
        <w:t>terraZ</w:t>
      </w:r>
      <w:proofErr w:type="spellEnd"/>
    </w:p>
    <w:p w:rsidR="003E162C" w:rsidRDefault="008336AE" w:rsidP="00915ACB">
      <w:pPr>
        <w:pStyle w:val="Heading1"/>
        <w:spacing w:before="0"/>
        <w:ind w:left="357" w:hanging="357"/>
      </w:pPr>
      <w:r>
        <w:lastRenderedPageBreak/>
        <w:t>Introduction</w:t>
      </w:r>
    </w:p>
    <w:p w:rsidR="005D368E" w:rsidRDefault="005D368E" w:rsidP="003B3845">
      <w:r>
        <w:t>The discovery of Higgs boson, one of the last missing pieces of the standard model</w:t>
      </w:r>
      <w:r w:rsidR="00937FDA">
        <w:t>,</w:t>
      </w:r>
      <w:r>
        <w:t xml:space="preserve"> opens the possibility of stringent closure tests of the theory. The precision, clean environment and high luminosity of </w:t>
      </w:r>
      <w:proofErr w:type="spellStart"/>
      <w:r>
        <w:t>e</w:t>
      </w:r>
      <w:r w:rsidRPr="00D061C8">
        <w:rPr>
          <w:vertAlign w:val="superscript"/>
        </w:rPr>
        <w:t>+</w:t>
      </w:r>
      <w:r>
        <w:t>e</w:t>
      </w:r>
      <w:proofErr w:type="spellEnd"/>
      <w:r w:rsidR="00D061C8">
        <w:rPr>
          <w:vertAlign w:val="superscript"/>
        </w:rPr>
        <w:t>̶</w:t>
      </w:r>
      <w:r>
        <w:t xml:space="preserve"> colliders make them perfect vehicles for such tests. In particular, circular </w:t>
      </w:r>
      <w:proofErr w:type="spellStart"/>
      <w:r w:rsidR="00D061C8">
        <w:t>e</w:t>
      </w:r>
      <w:r w:rsidR="00D061C8" w:rsidRPr="00D061C8">
        <w:rPr>
          <w:vertAlign w:val="superscript"/>
        </w:rPr>
        <w:t>+</w:t>
      </w:r>
      <w:r w:rsidR="00D061C8">
        <w:t>e</w:t>
      </w:r>
      <w:proofErr w:type="spellEnd"/>
      <w:r w:rsidR="00D061C8">
        <w:rPr>
          <w:vertAlign w:val="superscript"/>
        </w:rPr>
        <w:t>̶</w:t>
      </w:r>
      <w:r w:rsidR="00D061C8">
        <w:t xml:space="preserve"> </w:t>
      </w:r>
      <w:r>
        <w:t xml:space="preserve">machines can deliver high luminosities to probe all interesting particles around the electroweak scale: the Z, the W and the Higgs bosons, as well as the top quark.  </w:t>
      </w:r>
    </w:p>
    <w:p w:rsidR="008336AE" w:rsidRDefault="008336AE" w:rsidP="003B3845">
      <w:r>
        <w:t>The FCC-</w:t>
      </w:r>
      <w:proofErr w:type="spellStart"/>
      <w:r>
        <w:t>ee</w:t>
      </w:r>
      <w:proofErr w:type="spellEnd"/>
      <w:r>
        <w:t xml:space="preserve"> is a study for a circular </w:t>
      </w:r>
      <w:proofErr w:type="spellStart"/>
      <w:r w:rsidR="00D061C8">
        <w:t>e</w:t>
      </w:r>
      <w:r w:rsidR="00D061C8" w:rsidRPr="00D061C8">
        <w:rPr>
          <w:vertAlign w:val="superscript"/>
        </w:rPr>
        <w:t>+</w:t>
      </w:r>
      <w:r w:rsidR="00D061C8">
        <w:t>e</w:t>
      </w:r>
      <w:proofErr w:type="spellEnd"/>
      <w:proofErr w:type="gramStart"/>
      <w:r w:rsidR="00D061C8">
        <w:rPr>
          <w:vertAlign w:val="superscript"/>
        </w:rPr>
        <w:t>̶</w:t>
      </w:r>
      <w:r w:rsidR="00D061C8">
        <w:t xml:space="preserve">  </w:t>
      </w:r>
      <w:r>
        <w:t>collider</w:t>
      </w:r>
      <w:proofErr w:type="gramEnd"/>
      <w:r>
        <w:t xml:space="preserve"> that can operate at beam energies from 45GeV to 175GeV with </w:t>
      </w:r>
      <w:r w:rsidR="005D368E">
        <w:t>unprecedented</w:t>
      </w:r>
      <w:r>
        <w:t xml:space="preserve"> luminosity. The size of the ring will be </w:t>
      </w:r>
      <w:r w:rsidR="00857509">
        <w:t xml:space="preserve">80 - </w:t>
      </w:r>
      <w:r>
        <w:t xml:space="preserve">100 </w:t>
      </w:r>
      <w:proofErr w:type="spellStart"/>
      <w:r>
        <w:t>kms</w:t>
      </w:r>
      <w:proofErr w:type="spellEnd"/>
      <w:r>
        <w:t xml:space="preserve"> </w:t>
      </w:r>
      <w:r w:rsidR="00B66C67">
        <w:t xml:space="preserve">(current baseline) </w:t>
      </w:r>
      <w:r w:rsidR="00937FDA">
        <w:t xml:space="preserve">and it is to be situated </w:t>
      </w:r>
      <w:r>
        <w:t xml:space="preserve">in the Geneva region to profit from CERN’s infrastructure. Four experiments are envisaged. </w:t>
      </w:r>
      <w:r w:rsidR="00B66C67">
        <w:t xml:space="preserve">Synchrotron radiation power dissipation is fixed at 50MW per beam. Separate beam pipes for </w:t>
      </w:r>
      <w:r w:rsidR="00D061C8">
        <w:t>e</w:t>
      </w:r>
      <w:r w:rsidR="00D061C8" w:rsidRPr="00D061C8">
        <w:rPr>
          <w:vertAlign w:val="superscript"/>
        </w:rPr>
        <w:t>+</w:t>
      </w:r>
      <w:r w:rsidR="00B66C67">
        <w:t xml:space="preserve"> and </w:t>
      </w:r>
      <w:r w:rsidR="00D061C8">
        <w:t>e</w:t>
      </w:r>
      <w:r w:rsidR="00D061C8">
        <w:rPr>
          <w:vertAlign w:val="superscript"/>
        </w:rPr>
        <w:t>-</w:t>
      </w:r>
      <w:r w:rsidR="00D061C8">
        <w:t xml:space="preserve"> </w:t>
      </w:r>
      <w:r w:rsidR="00B66C67">
        <w:t xml:space="preserve">are </w:t>
      </w:r>
      <w:proofErr w:type="gramStart"/>
      <w:r w:rsidR="00B66C67">
        <w:t>envisaged,</w:t>
      </w:r>
      <w:proofErr w:type="gramEnd"/>
      <w:r w:rsidR="00B66C67">
        <w:t xml:space="preserve"> </w:t>
      </w:r>
      <w:r w:rsidR="00597394">
        <w:t>giving</w:t>
      </w:r>
      <w:r w:rsidR="00B66C67">
        <w:t xml:space="preserve"> considerable flexibility to the design, as well as allowing a large number of bunches. The accelerator will use a top-up ring (referred to as the booster hereafter) to keep the </w:t>
      </w:r>
      <w:r w:rsidR="00B66C67">
        <w:lastRenderedPageBreak/>
        <w:t xml:space="preserve">luminosity close to its maximum value. </w:t>
      </w:r>
      <w:r>
        <w:t xml:space="preserve">The design study team has </w:t>
      </w:r>
      <w:r w:rsidR="00091E82">
        <w:t>published</w:t>
      </w:r>
      <w:r>
        <w:t xml:space="preserve"> a first </w:t>
      </w:r>
      <w:r w:rsidR="00B25F0D">
        <w:t>pa</w:t>
      </w:r>
      <w:r w:rsidR="00091E82">
        <w:t>rameter set</w:t>
      </w:r>
      <w:r>
        <w:t xml:space="preserve"> </w:t>
      </w:r>
      <w:sdt>
        <w:sdtPr>
          <w:id w:val="745533673"/>
          <w:citation/>
        </w:sdtPr>
        <w:sdtEndPr/>
        <w:sdtContent>
          <w:r>
            <w:fldChar w:fldCharType="begin"/>
          </w:r>
          <w:r>
            <w:instrText xml:space="preserve"> CITATION Wen14 \l 2057 </w:instrText>
          </w:r>
          <w:r>
            <w:fldChar w:fldCharType="separate"/>
          </w:r>
          <w:r w:rsidR="00597394">
            <w:rPr>
              <w:noProof/>
            </w:rPr>
            <w:t>[1]</w:t>
          </w:r>
          <w:r>
            <w:fldChar w:fldCharType="end"/>
          </w:r>
        </w:sdtContent>
      </w:sdt>
      <w:r>
        <w:t xml:space="preserve"> to be used as a basis for the study, </w:t>
      </w:r>
      <w:r w:rsidR="00091E82">
        <w:t>which is</w:t>
      </w:r>
      <w:r w:rsidR="005C50D8">
        <w:t xml:space="preserve"> summarised in </w:t>
      </w:r>
      <w:r w:rsidR="005C50D8">
        <w:fldChar w:fldCharType="begin"/>
      </w:r>
      <w:r w:rsidR="005C50D8">
        <w:instrText xml:space="preserve"> REF _Ref402895206 \h </w:instrText>
      </w:r>
      <w:r w:rsidR="005C50D8">
        <w:fldChar w:fldCharType="separate"/>
      </w:r>
      <w:r w:rsidR="00945A43">
        <w:t xml:space="preserve">Table </w:t>
      </w:r>
      <w:r w:rsidR="00945A43">
        <w:rPr>
          <w:noProof/>
        </w:rPr>
        <w:t>1</w:t>
      </w:r>
      <w:r w:rsidR="005C50D8">
        <w:fldChar w:fldCharType="end"/>
      </w:r>
      <w:r w:rsidR="005C50D8">
        <w:t>.</w:t>
      </w:r>
    </w:p>
    <w:p w:rsidR="003E162C" w:rsidRDefault="00B25F0D" w:rsidP="00A21647">
      <w:pPr>
        <w:pStyle w:val="Heading1"/>
      </w:pPr>
      <w:r>
        <w:t>Maximum luminosity of a circular collider</w:t>
      </w:r>
    </w:p>
    <w:p w:rsidR="00B25F0D" w:rsidRDefault="00B25F0D" w:rsidP="003521D4">
      <w:r>
        <w:t xml:space="preserve">The luminosity of a circular collider is given by </w:t>
      </w:r>
    </w:p>
    <w:tbl>
      <w:tblPr>
        <w:tblStyle w:val="TableGrid"/>
        <w:tblW w:w="41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0"/>
      </w:tblGrid>
      <w:tr w:rsidR="000862B6" w:rsidTr="000862B6">
        <w:trPr>
          <w:trHeight w:val="777"/>
        </w:trPr>
        <w:tc>
          <w:tcPr>
            <w:tcW w:w="5000" w:type="pct"/>
          </w:tcPr>
          <w:p w:rsidR="000862B6" w:rsidRDefault="000862B6" w:rsidP="00DA2B34">
            <w:pPr>
              <w:pStyle w:val="TEXT"/>
              <w:spacing w:line="260" w:lineRule="atLeast"/>
              <w:ind w:firstLine="0"/>
              <w:rPr>
                <w:rFonts w:ascii="Times New Roman" w:hAnsi="Times New Roman"/>
                <w:iCs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sz w:val="18"/>
                  </w:rPr>
                  <m:t>L=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</w:rPr>
                      <m:t>8π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</w:rPr>
                          <m:t>4</m:t>
                        </m:r>
                      </m:sup>
                    </m:sSup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</w:rPr>
                      <m:t>tot</m:t>
                    </m:r>
                  </m:sub>
                </m:sSub>
                <m:r>
                  <w:rPr>
                    <w:rFonts w:ascii="Cambria Math" w:hAnsi="Cambria Math"/>
                    <w:sz w:val="1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</w:rPr>
                      <m:t>ρ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 w:val="1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0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</w:rPr>
                          <m:t>3</m:t>
                        </m:r>
                      </m:sup>
                    </m:sSup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lang w:val="el-GR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lang w:val="en-US"/>
                      </w:rPr>
                      <m:t>y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</w:rPr>
                          <m:t>hg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  <w:sz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8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lang w:val="en-US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lang w:val="en-US"/>
                          </w:rPr>
                          <m:t>*</m:t>
                        </m:r>
                      </m:sup>
                    </m:sSubSup>
                  </m:den>
                </m:f>
              </m:oMath>
            </m:oMathPara>
          </w:p>
        </w:tc>
        <w:bookmarkStart w:id="0" w:name="eqn_4"/>
        <w:bookmarkEnd w:id="0"/>
      </w:tr>
    </w:tbl>
    <w:p w:rsidR="00B25F0D" w:rsidRDefault="00B25F0D" w:rsidP="00B25F0D">
      <w:pPr>
        <w:ind w:firstLine="0"/>
        <w:rPr>
          <w:iCs/>
        </w:rPr>
      </w:pPr>
      <w: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Cs w:val="56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kern w:val="24"/>
                <w:szCs w:val="56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  <w:kern w:val="24"/>
                <w:szCs w:val="56"/>
                <w:lang w:val="en-US"/>
              </w:rPr>
              <m:t>e</m:t>
            </m:r>
          </m:sub>
        </m:sSub>
      </m:oMath>
      <w:r>
        <w:t xml:space="preserve"> </w:t>
      </w:r>
      <w:r w:rsidR="00B62815">
        <w:rPr>
          <w:iCs/>
        </w:rPr>
        <w:t>and</w:t>
      </w:r>
      <w:r w:rsidR="00B62815" w:rsidRPr="002C70DC">
        <w:rPr>
          <w:iCs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kern w:val="24"/>
            <w:szCs w:val="56"/>
          </w:rPr>
          <m:t>e</m:t>
        </m:r>
      </m:oMath>
      <w:r w:rsidR="00B62815">
        <w:t xml:space="preserve"> are</w:t>
      </w:r>
      <w:r>
        <w:t xml:space="preserve"> the c</w:t>
      </w:r>
      <w:r w:rsidR="00091E82">
        <w:t xml:space="preserve">lassical radius of the electron </w:t>
      </w:r>
      <w:r w:rsidR="00B62815">
        <w:rPr>
          <w:iCs/>
        </w:rPr>
        <w:t xml:space="preserve">and </w:t>
      </w:r>
      <w:r>
        <w:rPr>
          <w:iCs/>
        </w:rPr>
        <w:t>its charge</w:t>
      </w:r>
      <w:r w:rsidR="00B62815">
        <w:rPr>
          <w:iCs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="00B62815" w:rsidRPr="002C70DC">
        <w:rPr>
          <w:iCs/>
        </w:rPr>
        <w:t xml:space="preserve"> </w:t>
      </w:r>
      <w:r w:rsidR="00B62815" w:rsidRPr="00B62815">
        <w:rPr>
          <w:iCs/>
        </w:rPr>
        <w:t>the total SR po</w:t>
      </w:r>
      <w:r w:rsidR="00B62815">
        <w:rPr>
          <w:iCs/>
        </w:rPr>
        <w:t>wer dissipated by one beam</w:t>
      </w:r>
      <w:r w:rsidR="00B62815" w:rsidRPr="00B62815">
        <w:rPr>
          <w:iCs/>
        </w:rPr>
        <w:t>,</w:t>
      </w:r>
      <w:r w:rsidR="00B62815" w:rsidRPr="00B62815">
        <w:t xml:space="preserve"> </w:t>
      </w:r>
      <w:r w:rsidR="00B62815" w:rsidRPr="002C70DC">
        <w:rPr>
          <w:i/>
        </w:rPr>
        <w:t>ρ</w:t>
      </w:r>
      <w:r w:rsidR="00B62815" w:rsidRPr="002C70DC">
        <w:t xml:space="preserve"> the bending radius</w:t>
      </w:r>
      <w:r w:rsidR="00B62815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B62815">
        <w:rPr>
          <w:rFonts w:eastAsiaTheme="minorEastAsia"/>
          <w:iCs/>
        </w:rPr>
        <w:t xml:space="preserve"> </w:t>
      </w:r>
      <w:r w:rsidR="00B62815">
        <w:rPr>
          <w:iCs/>
        </w:rPr>
        <w:t>the beam energy</w:t>
      </w:r>
      <w:r w:rsidR="00091E82">
        <w:rPr>
          <w:iCs/>
        </w:rPr>
        <w:t>,</w:t>
      </w:r>
      <w:r w:rsidR="00B62815">
        <w:t xml:space="preserve"> </w:t>
      </w:r>
      <w:proofErr w:type="spellStart"/>
      <w:r w:rsidR="00B62815" w:rsidRPr="002C70DC">
        <w:t>ξ</w:t>
      </w:r>
      <w:r w:rsidR="00B62815" w:rsidRPr="002C70DC">
        <w:rPr>
          <w:vertAlign w:val="subscript"/>
        </w:rPr>
        <w:t>y</w:t>
      </w:r>
      <w:proofErr w:type="spellEnd"/>
      <w:r w:rsidR="00B62815" w:rsidRPr="002C70DC">
        <w:t xml:space="preserve"> vertical beam-beam parameter, 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lang w:val="en-US"/>
              </w:rPr>
              <m:t>*</m:t>
            </m:r>
          </m:sup>
        </m:sSubSup>
      </m:oMath>
      <w:r w:rsidR="00B62815" w:rsidRPr="002C70DC">
        <w:rPr>
          <w:iCs/>
        </w:rPr>
        <w:t xml:space="preserve"> the vertical beta function at the interaction </w:t>
      </w:r>
      <w:r w:rsidR="00B62815">
        <w:rPr>
          <w:iCs/>
        </w:rPr>
        <w:t xml:space="preserve">point </w:t>
      </w:r>
      <w:r w:rsidR="00B62815" w:rsidRPr="002C70DC">
        <w:rPr>
          <w:iCs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hg</m:t>
            </m:r>
          </m:sub>
        </m:sSub>
      </m:oMath>
      <w:r w:rsidR="00B62815" w:rsidRPr="002C70DC">
        <w:rPr>
          <w:iCs/>
        </w:rPr>
        <w:t xml:space="preserve"> the</w:t>
      </w:r>
      <w:r w:rsidR="00B62815">
        <w:rPr>
          <w:iCs/>
        </w:rPr>
        <w:t xml:space="preserve"> geometric</w:t>
      </w:r>
      <w:r w:rsidR="00B62815" w:rsidRPr="002C70DC">
        <w:rPr>
          <w:iCs/>
        </w:rPr>
        <w:t xml:space="preserve"> hourglass factor</w:t>
      </w:r>
      <w:r w:rsidR="00B62815">
        <w:rPr>
          <w:iCs/>
        </w:rPr>
        <w:t>.</w:t>
      </w:r>
    </w:p>
    <w:p w:rsidR="00B17F54" w:rsidRDefault="00817C05" w:rsidP="00B25F0D">
      <w:pPr>
        <w:ind w:firstLine="0"/>
      </w:pPr>
      <w:r>
        <w:rPr>
          <w:iCs/>
        </w:rPr>
        <w:tab/>
      </w:r>
      <w:r w:rsidR="00B62815">
        <w:rPr>
          <w:iCs/>
        </w:rPr>
        <w:t xml:space="preserve">The maximum achievable </w:t>
      </w:r>
      <w:proofErr w:type="spellStart"/>
      <w:r w:rsidR="00B62815" w:rsidRPr="002C70DC">
        <w:t>ξ</w:t>
      </w:r>
      <w:r w:rsidR="00B62815" w:rsidRPr="002C70DC">
        <w:rPr>
          <w:vertAlign w:val="subscript"/>
        </w:rPr>
        <w:t>y</w:t>
      </w:r>
      <w:proofErr w:type="spellEnd"/>
      <w:r w:rsidR="00B62815">
        <w:rPr>
          <w:vertAlign w:val="subscript"/>
        </w:rPr>
        <w:t xml:space="preserve"> </w:t>
      </w:r>
      <w:r w:rsidR="00B62815">
        <w:t>depends on if a specific machine is beam-beam or beamstrahlung dominated</w:t>
      </w:r>
      <w:sdt>
        <w:sdtPr>
          <w:id w:val="2088337378"/>
          <w:citation/>
        </w:sdtPr>
        <w:sdtEndPr/>
        <w:sdtContent>
          <w:r>
            <w:fldChar w:fldCharType="begin"/>
          </w:r>
          <w:r>
            <w:instrText xml:space="preserve"> CITATION MKo \l 2057 </w:instrText>
          </w:r>
          <w:r>
            <w:fldChar w:fldCharType="separate"/>
          </w:r>
          <w:r w:rsidR="00597394">
            <w:rPr>
              <w:noProof/>
            </w:rPr>
            <w:t xml:space="preserve"> [2]</w:t>
          </w:r>
          <w:r>
            <w:fldChar w:fldCharType="end"/>
          </w:r>
        </w:sdtContent>
      </w:sdt>
      <w:r>
        <w:t xml:space="preserve">. The beam-beam limit depends on the damping decrement, the amount of energy loss when </w:t>
      </w:r>
    </w:p>
    <w:p w:rsidR="00B17F54" w:rsidRDefault="00B17F54" w:rsidP="00B17F54">
      <w:pPr>
        <w:pStyle w:val="Caption"/>
        <w:keepNext/>
        <w:framePr w:w="9299" w:hSpace="181" w:wrap="around" w:hAnchor="page" w:xAlign="center" w:yAlign="top"/>
        <w:ind w:firstLine="0"/>
      </w:pPr>
      <w:bookmarkStart w:id="1" w:name="_Ref402895206"/>
      <w:r>
        <w:lastRenderedPageBreak/>
        <w:t xml:space="preserve">Table </w:t>
      </w:r>
      <w:fldSimple w:instr=" SEQ Table \* ARABIC ">
        <w:r w:rsidR="00945A43">
          <w:rPr>
            <w:noProof/>
          </w:rPr>
          <w:t>1</w:t>
        </w:r>
      </w:fldSimple>
      <w:bookmarkEnd w:id="1"/>
      <w:r>
        <w:t>:</w:t>
      </w:r>
      <w:r w:rsidRPr="00911CDB">
        <w:t xml:space="preserve"> </w:t>
      </w:r>
      <w:r w:rsidRPr="00690E22">
        <w:t>FCC-</w:t>
      </w:r>
      <w:proofErr w:type="spellStart"/>
      <w:r w:rsidRPr="00690E22">
        <w:t>ee</w:t>
      </w:r>
      <w:proofErr w:type="spellEnd"/>
      <w:r w:rsidRPr="00690E22">
        <w:t xml:space="preserve"> baseline parameters compared to LEP1 and LEP2</w:t>
      </w:r>
    </w:p>
    <w:tbl>
      <w:tblPr>
        <w:tblStyle w:val="TableGrid"/>
        <w:tblW w:w="9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46"/>
        <w:gridCol w:w="1102"/>
        <w:gridCol w:w="1147"/>
        <w:gridCol w:w="1117"/>
        <w:gridCol w:w="976"/>
        <w:gridCol w:w="1024"/>
        <w:gridCol w:w="945"/>
      </w:tblGrid>
      <w:tr w:rsidR="00B17F54" w:rsidTr="00502BBB"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</w:tcPr>
          <w:p w:rsidR="00B17F54" w:rsidRPr="00990DF7" w:rsidRDefault="00B17F54" w:rsidP="00B87F1B">
            <w:pPr>
              <w:framePr w:w="9299" w:hSpace="181" w:wrap="around" w:hAnchor="page" w:xAlign="center" w:yAlign="top"/>
            </w:pP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B17F54" w:rsidRPr="00C92F39" w:rsidRDefault="00502BBB" w:rsidP="00B87F1B">
            <w:pPr>
              <w:framePr w:w="9299" w:hSpace="181" w:wrap="around" w:hAnchor="page" w:xAlign="center" w:yAlign="top"/>
              <w:rPr>
                <w:b/>
              </w:rPr>
            </w:pPr>
            <w:r>
              <w:rPr>
                <w:b/>
              </w:rPr>
              <w:t>(</w:t>
            </w:r>
            <w:r w:rsidR="00B17F54" w:rsidRPr="00C92F39">
              <w:rPr>
                <w:b/>
              </w:rPr>
              <w:t>LEP1</w:t>
            </w:r>
            <w:r>
              <w:rPr>
                <w:b/>
              </w:rPr>
              <w:t>)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:rsidR="00B17F54" w:rsidRPr="00C92F39" w:rsidRDefault="00502BBB" w:rsidP="00B87F1B">
            <w:pPr>
              <w:framePr w:w="9299" w:hSpace="181" w:wrap="around" w:hAnchor="page" w:xAlign="center" w:yAlign="top"/>
              <w:rPr>
                <w:b/>
              </w:rPr>
            </w:pPr>
            <w:r>
              <w:rPr>
                <w:b/>
              </w:rPr>
              <w:t>(</w:t>
            </w:r>
            <w:r w:rsidR="00B17F54" w:rsidRPr="00C92F39">
              <w:rPr>
                <w:b/>
              </w:rPr>
              <w:t>LEP2</w:t>
            </w:r>
            <w:r>
              <w:rPr>
                <w:b/>
              </w:rPr>
              <w:t>)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B17F54" w:rsidRPr="00C92F39" w:rsidRDefault="00B17F54" w:rsidP="00B87F1B">
            <w:pPr>
              <w:framePr w:w="9299" w:hSpace="181" w:wrap="around" w:hAnchor="page" w:xAlign="center" w:yAlign="top"/>
              <w:rPr>
                <w:b/>
              </w:rPr>
            </w:pPr>
            <w:r w:rsidRPr="00C92F39">
              <w:rPr>
                <w:b/>
              </w:rPr>
              <w:t>Z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B17F54" w:rsidRPr="00C92F39" w:rsidRDefault="00B17F54" w:rsidP="00B87F1B">
            <w:pPr>
              <w:framePr w:w="9299" w:hSpace="181" w:wrap="around" w:hAnchor="page" w:xAlign="center" w:yAlign="top"/>
              <w:rPr>
                <w:b/>
              </w:rPr>
            </w:pPr>
            <w:r w:rsidRPr="00C92F39">
              <w:rPr>
                <w:b/>
              </w:rPr>
              <w:t>W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</w:tcPr>
          <w:p w:rsidR="00B17F54" w:rsidRPr="00C92F39" w:rsidRDefault="00B17F54" w:rsidP="00B87F1B">
            <w:pPr>
              <w:framePr w:w="9299" w:hSpace="181" w:wrap="around" w:hAnchor="page" w:xAlign="center" w:yAlign="top"/>
              <w:rPr>
                <w:b/>
              </w:rPr>
            </w:pPr>
            <w:r w:rsidRPr="00C92F39">
              <w:rPr>
                <w:b/>
              </w:rPr>
              <w:t>H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:rsidR="00B17F54" w:rsidRPr="00C92F39" w:rsidRDefault="00B17F54" w:rsidP="00B87F1B">
            <w:pPr>
              <w:framePr w:w="9299" w:hSpace="181" w:wrap="around" w:hAnchor="page" w:xAlign="center" w:yAlign="top"/>
              <w:rPr>
                <w:b/>
              </w:rPr>
            </w:pPr>
            <w:proofErr w:type="spellStart"/>
            <w:r w:rsidRPr="00C92F39">
              <w:rPr>
                <w:b/>
              </w:rPr>
              <w:t>tt</w:t>
            </w:r>
            <w:proofErr w:type="spellEnd"/>
          </w:p>
        </w:tc>
      </w:tr>
      <w:tr w:rsidR="00B17F54" w:rsidTr="00502BBB">
        <w:tc>
          <w:tcPr>
            <w:tcW w:w="3246" w:type="dxa"/>
            <w:tcBorders>
              <w:top w:val="single" w:sz="4" w:space="0" w:color="auto"/>
            </w:tcBorders>
          </w:tcPr>
          <w:p w:rsidR="00B17F54" w:rsidRPr="00427FC3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>Circumference [km]</w:t>
            </w:r>
          </w:p>
        </w:tc>
        <w:tc>
          <w:tcPr>
            <w:tcW w:w="1102" w:type="dxa"/>
            <w:tcBorders>
              <w:top w:val="single" w:sz="4" w:space="0" w:color="auto"/>
            </w:tcBorders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26.7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26.7</w:t>
            </w:r>
          </w:p>
        </w:tc>
        <w:tc>
          <w:tcPr>
            <w:tcW w:w="1117" w:type="dxa"/>
            <w:tcBorders>
              <w:top w:val="single" w:sz="4" w:space="0" w:color="auto"/>
            </w:tcBorders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100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100</w:t>
            </w: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100</w:t>
            </w:r>
          </w:p>
        </w:tc>
        <w:tc>
          <w:tcPr>
            <w:tcW w:w="945" w:type="dxa"/>
            <w:tcBorders>
              <w:top w:val="single" w:sz="4" w:space="0" w:color="auto"/>
            </w:tcBorders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100</w:t>
            </w:r>
          </w:p>
        </w:tc>
      </w:tr>
      <w:tr w:rsidR="00B17F54" w:rsidTr="00502BBB">
        <w:tc>
          <w:tcPr>
            <w:tcW w:w="3246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>Bending radius [km]</w:t>
            </w:r>
          </w:p>
        </w:tc>
        <w:tc>
          <w:tcPr>
            <w:tcW w:w="1102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3.1</w:t>
            </w:r>
          </w:p>
        </w:tc>
        <w:tc>
          <w:tcPr>
            <w:tcW w:w="1147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3.1</w:t>
            </w:r>
          </w:p>
        </w:tc>
        <w:tc>
          <w:tcPr>
            <w:tcW w:w="1117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11</w:t>
            </w:r>
          </w:p>
        </w:tc>
        <w:tc>
          <w:tcPr>
            <w:tcW w:w="976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11</w:t>
            </w:r>
          </w:p>
        </w:tc>
        <w:tc>
          <w:tcPr>
            <w:tcW w:w="1024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>
              <w:t>11</w:t>
            </w:r>
          </w:p>
        </w:tc>
        <w:tc>
          <w:tcPr>
            <w:tcW w:w="945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1</w:t>
            </w:r>
            <w:r>
              <w:t>1</w:t>
            </w:r>
          </w:p>
        </w:tc>
      </w:tr>
      <w:tr w:rsidR="00B17F54" w:rsidTr="00502BBB">
        <w:tc>
          <w:tcPr>
            <w:tcW w:w="3246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  <w:ind w:firstLine="0"/>
            </w:pPr>
            <w:r w:rsidRPr="00427FC3">
              <w:t>Beam energy [GeV]</w:t>
            </w:r>
          </w:p>
        </w:tc>
        <w:tc>
          <w:tcPr>
            <w:tcW w:w="1102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45.4</w:t>
            </w:r>
          </w:p>
        </w:tc>
        <w:tc>
          <w:tcPr>
            <w:tcW w:w="1147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104</w:t>
            </w:r>
          </w:p>
        </w:tc>
        <w:tc>
          <w:tcPr>
            <w:tcW w:w="1117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45.5</w:t>
            </w:r>
          </w:p>
        </w:tc>
        <w:tc>
          <w:tcPr>
            <w:tcW w:w="976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80</w:t>
            </w:r>
          </w:p>
        </w:tc>
        <w:tc>
          <w:tcPr>
            <w:tcW w:w="1024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120</w:t>
            </w:r>
          </w:p>
        </w:tc>
        <w:tc>
          <w:tcPr>
            <w:tcW w:w="945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175</w:t>
            </w:r>
          </w:p>
        </w:tc>
      </w:tr>
      <w:tr w:rsidR="00B17F54" w:rsidTr="00502BBB">
        <w:tc>
          <w:tcPr>
            <w:tcW w:w="3246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  <w:ind w:firstLine="0"/>
            </w:pPr>
            <w:r w:rsidRPr="00427FC3">
              <w:t>Beam current [mA]</w:t>
            </w:r>
          </w:p>
        </w:tc>
        <w:tc>
          <w:tcPr>
            <w:tcW w:w="1102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2.6</w:t>
            </w:r>
          </w:p>
        </w:tc>
        <w:tc>
          <w:tcPr>
            <w:tcW w:w="1147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3.04</w:t>
            </w:r>
          </w:p>
        </w:tc>
        <w:tc>
          <w:tcPr>
            <w:tcW w:w="1117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1450</w:t>
            </w:r>
          </w:p>
        </w:tc>
        <w:tc>
          <w:tcPr>
            <w:tcW w:w="976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152</w:t>
            </w:r>
          </w:p>
        </w:tc>
        <w:tc>
          <w:tcPr>
            <w:tcW w:w="1024" w:type="dxa"/>
          </w:tcPr>
          <w:p w:rsidR="00B17F54" w:rsidRPr="00427FC3" w:rsidRDefault="00B17F54" w:rsidP="00B87F1B">
            <w:pPr>
              <w:framePr w:w="9299" w:hSpace="181" w:wrap="around" w:hAnchor="page" w:xAlign="center" w:yAlign="top"/>
            </w:pPr>
            <w:r w:rsidRPr="00427FC3">
              <w:t>30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427FC3">
              <w:t>6.6</w:t>
            </w:r>
          </w:p>
        </w:tc>
      </w:tr>
      <w:tr w:rsidR="00B17F54" w:rsidTr="00502BBB">
        <w:tc>
          <w:tcPr>
            <w:tcW w:w="3246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  <w:ind w:firstLine="0"/>
            </w:pPr>
            <w:r w:rsidRPr="00523F51">
              <w:t>Bunches / beam</w:t>
            </w:r>
          </w:p>
        </w:tc>
        <w:tc>
          <w:tcPr>
            <w:tcW w:w="1102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12</w:t>
            </w:r>
          </w:p>
        </w:tc>
        <w:tc>
          <w:tcPr>
            <w:tcW w:w="1147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4</w:t>
            </w:r>
          </w:p>
        </w:tc>
        <w:tc>
          <w:tcPr>
            <w:tcW w:w="1117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16700</w:t>
            </w:r>
          </w:p>
        </w:tc>
        <w:tc>
          <w:tcPr>
            <w:tcW w:w="976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4490</w:t>
            </w:r>
          </w:p>
        </w:tc>
        <w:tc>
          <w:tcPr>
            <w:tcW w:w="1024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1360</w:t>
            </w:r>
          </w:p>
        </w:tc>
        <w:tc>
          <w:tcPr>
            <w:tcW w:w="945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98</w:t>
            </w:r>
          </w:p>
        </w:tc>
      </w:tr>
      <w:tr w:rsidR="00B17F54" w:rsidTr="00502BBB">
        <w:tc>
          <w:tcPr>
            <w:tcW w:w="3246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  <w:ind w:firstLine="0"/>
            </w:pPr>
            <w:r w:rsidRPr="00523F51">
              <w:t>Bunch population [1011]</w:t>
            </w:r>
          </w:p>
        </w:tc>
        <w:tc>
          <w:tcPr>
            <w:tcW w:w="1102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1.8</w:t>
            </w:r>
          </w:p>
        </w:tc>
        <w:tc>
          <w:tcPr>
            <w:tcW w:w="1147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4.2</w:t>
            </w:r>
          </w:p>
        </w:tc>
        <w:tc>
          <w:tcPr>
            <w:tcW w:w="1117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1.8</w:t>
            </w:r>
          </w:p>
        </w:tc>
        <w:tc>
          <w:tcPr>
            <w:tcW w:w="976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0.7</w:t>
            </w:r>
          </w:p>
        </w:tc>
        <w:tc>
          <w:tcPr>
            <w:tcW w:w="1024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0.46</w:t>
            </w:r>
          </w:p>
        </w:tc>
        <w:tc>
          <w:tcPr>
            <w:tcW w:w="945" w:type="dxa"/>
          </w:tcPr>
          <w:p w:rsidR="00B17F54" w:rsidRPr="00523F51" w:rsidRDefault="00B17F54" w:rsidP="00B87F1B">
            <w:pPr>
              <w:framePr w:w="9299" w:hSpace="181" w:wrap="around" w:hAnchor="page" w:xAlign="center" w:yAlign="top"/>
            </w:pPr>
            <w:r w:rsidRPr="00523F51">
              <w:t>1.4</w:t>
            </w:r>
          </w:p>
        </w:tc>
      </w:tr>
      <w:tr w:rsidR="00B17F54" w:rsidTr="00502BBB">
        <w:tc>
          <w:tcPr>
            <w:tcW w:w="3246" w:type="dxa"/>
          </w:tcPr>
          <w:p w:rsidR="00B17F54" w:rsidRPr="00690E22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 xml:space="preserve">Transverse emittance </w:t>
            </w:r>
            <w:r w:rsidRPr="00687F70">
              <w:rPr>
                <w:rFonts w:ascii="Symbol" w:hAnsi="Symbol"/>
              </w:rPr>
              <w:t>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ind w:left="284" w:firstLine="0"/>
              <w:jc w:val="left"/>
            </w:pPr>
            <w:r w:rsidRPr="00690E22">
              <w:t>Horizontal [nm]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ind w:left="284" w:firstLine="0"/>
              <w:jc w:val="left"/>
            </w:pPr>
            <w:r w:rsidRPr="00690E22">
              <w:t>Vertical [pm]</w:t>
            </w:r>
          </w:p>
        </w:tc>
        <w:tc>
          <w:tcPr>
            <w:tcW w:w="1102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20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400</w:t>
            </w:r>
          </w:p>
        </w:tc>
        <w:tc>
          <w:tcPr>
            <w:tcW w:w="1147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250</w:t>
            </w:r>
          </w:p>
        </w:tc>
        <w:tc>
          <w:tcPr>
            <w:tcW w:w="1117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29.2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60</w:t>
            </w:r>
          </w:p>
        </w:tc>
        <w:tc>
          <w:tcPr>
            <w:tcW w:w="976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3.3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7</w:t>
            </w:r>
          </w:p>
        </w:tc>
        <w:tc>
          <w:tcPr>
            <w:tcW w:w="1024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0.94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1.9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2</w:t>
            </w:r>
          </w:p>
        </w:tc>
      </w:tr>
      <w:tr w:rsidR="00B17F54" w:rsidTr="00502BBB">
        <w:tc>
          <w:tcPr>
            <w:tcW w:w="3246" w:type="dxa"/>
          </w:tcPr>
          <w:p w:rsidR="00B17F54" w:rsidRPr="00902ABB" w:rsidRDefault="00B17F54" w:rsidP="00B87F1B">
            <w:pPr>
              <w:framePr w:w="9299" w:hSpace="181" w:wrap="around" w:hAnchor="page" w:xAlign="center" w:yAlign="top"/>
              <w:ind w:firstLine="0"/>
            </w:pPr>
            <w:r w:rsidRPr="00902ABB">
              <w:t>Momentum comp. [10</w:t>
            </w:r>
            <w:r w:rsidRPr="000862B6">
              <w:rPr>
                <w:vertAlign w:val="superscript"/>
              </w:rPr>
              <w:t>-5</w:t>
            </w:r>
            <w:r w:rsidRPr="00902ABB">
              <w:t>]</w:t>
            </w:r>
          </w:p>
        </w:tc>
        <w:tc>
          <w:tcPr>
            <w:tcW w:w="1102" w:type="dxa"/>
          </w:tcPr>
          <w:p w:rsidR="00B17F54" w:rsidRPr="00902ABB" w:rsidRDefault="00B17F54" w:rsidP="00B87F1B">
            <w:pPr>
              <w:framePr w:w="9299" w:hSpace="181" w:wrap="around" w:hAnchor="page" w:xAlign="center" w:yAlign="top"/>
            </w:pPr>
            <w:r w:rsidRPr="00902ABB">
              <w:t>18.6</w:t>
            </w:r>
          </w:p>
        </w:tc>
        <w:tc>
          <w:tcPr>
            <w:tcW w:w="1147" w:type="dxa"/>
          </w:tcPr>
          <w:p w:rsidR="00B17F54" w:rsidRPr="00902ABB" w:rsidRDefault="00B17F54" w:rsidP="00B87F1B">
            <w:pPr>
              <w:framePr w:w="9299" w:hSpace="181" w:wrap="around" w:hAnchor="page" w:xAlign="center" w:yAlign="top"/>
            </w:pPr>
            <w:r w:rsidRPr="00902ABB">
              <w:t>14</w:t>
            </w:r>
          </w:p>
        </w:tc>
        <w:tc>
          <w:tcPr>
            <w:tcW w:w="1117" w:type="dxa"/>
          </w:tcPr>
          <w:p w:rsidR="00B17F54" w:rsidRPr="00902ABB" w:rsidRDefault="00B17F54" w:rsidP="00B87F1B">
            <w:pPr>
              <w:framePr w:w="9299" w:hSpace="181" w:wrap="around" w:hAnchor="page" w:xAlign="center" w:yAlign="top"/>
            </w:pPr>
            <w:r w:rsidRPr="00902ABB">
              <w:t>18</w:t>
            </w:r>
          </w:p>
        </w:tc>
        <w:tc>
          <w:tcPr>
            <w:tcW w:w="976" w:type="dxa"/>
          </w:tcPr>
          <w:p w:rsidR="00B17F54" w:rsidRPr="00902ABB" w:rsidRDefault="00B17F54" w:rsidP="00B87F1B">
            <w:pPr>
              <w:framePr w:w="9299" w:hSpace="181" w:wrap="around" w:hAnchor="page" w:xAlign="center" w:yAlign="top"/>
            </w:pPr>
            <w:r w:rsidRPr="00902ABB">
              <w:t>2</w:t>
            </w:r>
          </w:p>
        </w:tc>
        <w:tc>
          <w:tcPr>
            <w:tcW w:w="1024" w:type="dxa"/>
          </w:tcPr>
          <w:p w:rsidR="00B17F54" w:rsidRPr="00902ABB" w:rsidRDefault="00B17F54" w:rsidP="00B87F1B">
            <w:pPr>
              <w:framePr w:w="9299" w:hSpace="181" w:wrap="around" w:hAnchor="page" w:xAlign="center" w:yAlign="top"/>
            </w:pPr>
            <w:r w:rsidRPr="00902ABB">
              <w:t>0.5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902ABB">
              <w:t>0.5</w:t>
            </w:r>
          </w:p>
        </w:tc>
      </w:tr>
      <w:tr w:rsidR="00B17F54" w:rsidTr="00502BBB">
        <w:tc>
          <w:tcPr>
            <w:tcW w:w="3246" w:type="dxa"/>
          </w:tcPr>
          <w:p w:rsidR="00B17F54" w:rsidRPr="00690E22" w:rsidRDefault="00B17F54" w:rsidP="00B87F1B">
            <w:pPr>
              <w:framePr w:w="9299" w:hSpace="181" w:wrap="around" w:hAnchor="page" w:xAlign="center" w:yAlign="top"/>
              <w:ind w:firstLine="0"/>
            </w:pPr>
            <w:proofErr w:type="spellStart"/>
            <w:r w:rsidRPr="00690E22">
              <w:t>Betatron</w:t>
            </w:r>
            <w:proofErr w:type="spellEnd"/>
            <w:r w:rsidRPr="00690E22">
              <w:t xml:space="preserve"> function at IP </w:t>
            </w:r>
            <w:r w:rsidRPr="006427EE">
              <w:rPr>
                <w:rFonts w:ascii="Symbol" w:hAnsi="Symbol"/>
              </w:rPr>
              <w:t></w:t>
            </w:r>
            <w:r w:rsidRPr="00690E22">
              <w:t>*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jc w:val="left"/>
            </w:pPr>
            <w:r w:rsidRPr="00690E22">
              <w:t>Horizontal [m]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jc w:val="left"/>
            </w:pPr>
            <w:r w:rsidRPr="00690E22">
              <w:t>Vertical [mm]</w:t>
            </w:r>
          </w:p>
        </w:tc>
        <w:tc>
          <w:tcPr>
            <w:tcW w:w="1102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50</w:t>
            </w:r>
          </w:p>
        </w:tc>
        <w:tc>
          <w:tcPr>
            <w:tcW w:w="1147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1.2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50</w:t>
            </w:r>
          </w:p>
        </w:tc>
        <w:tc>
          <w:tcPr>
            <w:tcW w:w="1117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0.5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</w:t>
            </w:r>
          </w:p>
        </w:tc>
        <w:tc>
          <w:tcPr>
            <w:tcW w:w="976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0.5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</w:t>
            </w:r>
          </w:p>
        </w:tc>
        <w:tc>
          <w:tcPr>
            <w:tcW w:w="1024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0.5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</w:t>
            </w:r>
          </w:p>
        </w:tc>
      </w:tr>
      <w:tr w:rsidR="00B17F54" w:rsidTr="00502BBB">
        <w:tc>
          <w:tcPr>
            <w:tcW w:w="3246" w:type="dxa"/>
          </w:tcPr>
          <w:p w:rsidR="00B17F54" w:rsidRPr="00690E22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 xml:space="preserve">Beam size at IP </w:t>
            </w:r>
            <w:r w:rsidRPr="006427EE">
              <w:rPr>
                <w:rFonts w:ascii="Symbol" w:hAnsi="Symbol"/>
              </w:rPr>
              <w:t></w:t>
            </w:r>
            <w:r w:rsidRPr="00690E22">
              <w:t>* [</w:t>
            </w:r>
            <w:r w:rsidRPr="006427EE">
              <w:rPr>
                <w:rFonts w:ascii="Symbol" w:hAnsi="Symbol"/>
              </w:rPr>
              <w:t></w:t>
            </w:r>
            <w:r w:rsidRPr="00690E22">
              <w:t>m]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jc w:val="left"/>
            </w:pPr>
            <w:r w:rsidRPr="00690E22">
              <w:t xml:space="preserve">Horizontal 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jc w:val="left"/>
            </w:pPr>
            <w:r w:rsidRPr="00690E22">
              <w:t>Vertical</w:t>
            </w:r>
          </w:p>
        </w:tc>
        <w:tc>
          <w:tcPr>
            <w:tcW w:w="1102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224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4.5</w:t>
            </w:r>
          </w:p>
        </w:tc>
        <w:tc>
          <w:tcPr>
            <w:tcW w:w="1147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182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3.2</w:t>
            </w:r>
          </w:p>
        </w:tc>
        <w:tc>
          <w:tcPr>
            <w:tcW w:w="1117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121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0.25</w:t>
            </w:r>
          </w:p>
        </w:tc>
        <w:tc>
          <w:tcPr>
            <w:tcW w:w="976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41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0.084</w:t>
            </w:r>
          </w:p>
        </w:tc>
        <w:tc>
          <w:tcPr>
            <w:tcW w:w="1024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0.044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45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0.045</w:t>
            </w:r>
          </w:p>
        </w:tc>
      </w:tr>
      <w:tr w:rsidR="00B17F54" w:rsidTr="00502BBB">
        <w:tc>
          <w:tcPr>
            <w:tcW w:w="3246" w:type="dxa"/>
          </w:tcPr>
          <w:p w:rsidR="00B17F54" w:rsidRPr="00690E22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>Bunch length [mm]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spacing w:line="264" w:lineRule="auto"/>
              <w:jc w:val="left"/>
            </w:pPr>
            <w:r w:rsidRPr="00690E22">
              <w:t>Synchrotron radiation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jc w:val="left"/>
            </w:pPr>
            <w:r w:rsidRPr="00690E22">
              <w:t>Total</w:t>
            </w:r>
          </w:p>
        </w:tc>
        <w:tc>
          <w:tcPr>
            <w:tcW w:w="1102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8.6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8.6</w:t>
            </w:r>
          </w:p>
        </w:tc>
        <w:tc>
          <w:tcPr>
            <w:tcW w:w="1147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11.5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11.5</w:t>
            </w:r>
          </w:p>
        </w:tc>
        <w:tc>
          <w:tcPr>
            <w:tcW w:w="1117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1.64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2.56</w:t>
            </w:r>
          </w:p>
        </w:tc>
        <w:tc>
          <w:tcPr>
            <w:tcW w:w="976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1.01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1.49</w:t>
            </w:r>
          </w:p>
        </w:tc>
        <w:tc>
          <w:tcPr>
            <w:tcW w:w="1024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0.81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1.17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1.16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1.49</w:t>
            </w:r>
          </w:p>
        </w:tc>
      </w:tr>
      <w:tr w:rsidR="00B17F54" w:rsidTr="00502BBB">
        <w:tc>
          <w:tcPr>
            <w:tcW w:w="3246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  <w:ind w:firstLine="0"/>
            </w:pPr>
            <w:r w:rsidRPr="004776DE">
              <w:t>Energy loss / turn [GeV]</w:t>
            </w:r>
          </w:p>
        </w:tc>
        <w:tc>
          <w:tcPr>
            <w:tcW w:w="1102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0.12</w:t>
            </w:r>
            <w:r w:rsidRPr="00BC3245">
              <w:rPr>
                <w:vertAlign w:val="superscript"/>
              </w:rPr>
              <w:t>(1)</w:t>
            </w:r>
          </w:p>
        </w:tc>
        <w:tc>
          <w:tcPr>
            <w:tcW w:w="1147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3.34</w:t>
            </w:r>
          </w:p>
        </w:tc>
        <w:tc>
          <w:tcPr>
            <w:tcW w:w="1117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0.03</w:t>
            </w:r>
          </w:p>
        </w:tc>
        <w:tc>
          <w:tcPr>
            <w:tcW w:w="976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0.33</w:t>
            </w:r>
          </w:p>
        </w:tc>
        <w:tc>
          <w:tcPr>
            <w:tcW w:w="1024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1.67</w:t>
            </w:r>
          </w:p>
        </w:tc>
        <w:tc>
          <w:tcPr>
            <w:tcW w:w="945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7.55</w:t>
            </w:r>
          </w:p>
        </w:tc>
      </w:tr>
      <w:tr w:rsidR="00B17F54" w:rsidTr="00502BBB">
        <w:tc>
          <w:tcPr>
            <w:tcW w:w="3246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  <w:ind w:firstLine="0"/>
            </w:pPr>
            <w:r w:rsidRPr="004776DE">
              <w:t>SR power / beam [MW]</w:t>
            </w:r>
          </w:p>
        </w:tc>
        <w:tc>
          <w:tcPr>
            <w:tcW w:w="1102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0.3</w:t>
            </w:r>
            <w:r w:rsidRPr="00BC3245">
              <w:rPr>
                <w:vertAlign w:val="superscript"/>
              </w:rPr>
              <w:t>(1)</w:t>
            </w:r>
          </w:p>
        </w:tc>
        <w:tc>
          <w:tcPr>
            <w:tcW w:w="1147" w:type="dxa"/>
          </w:tcPr>
          <w:p w:rsidR="00B17F54" w:rsidRPr="004776DE" w:rsidRDefault="00B17F54" w:rsidP="00B87F1B">
            <w:pPr>
              <w:framePr w:w="9299" w:hSpace="181" w:wrap="around" w:hAnchor="page" w:xAlign="center" w:yAlign="top"/>
            </w:pPr>
            <w:r w:rsidRPr="004776DE">
              <w:t>11</w:t>
            </w:r>
          </w:p>
        </w:tc>
        <w:tc>
          <w:tcPr>
            <w:tcW w:w="1117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  <w:r>
              <w:t xml:space="preserve">     50</w:t>
            </w:r>
          </w:p>
        </w:tc>
        <w:tc>
          <w:tcPr>
            <w:tcW w:w="976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  <w:r>
              <w:t xml:space="preserve">     50</w:t>
            </w:r>
          </w:p>
        </w:tc>
        <w:tc>
          <w:tcPr>
            <w:tcW w:w="1024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4776DE">
              <w:t>50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>
              <w:t>50</w:t>
            </w:r>
          </w:p>
        </w:tc>
      </w:tr>
      <w:tr w:rsidR="00B17F54" w:rsidTr="00502BBB">
        <w:tc>
          <w:tcPr>
            <w:tcW w:w="3246" w:type="dxa"/>
          </w:tcPr>
          <w:p w:rsidR="00B17F54" w:rsidRPr="008E35FA" w:rsidRDefault="00B17F54" w:rsidP="00B87F1B">
            <w:pPr>
              <w:framePr w:w="9299" w:hSpace="181" w:wrap="around" w:hAnchor="page" w:xAlign="center" w:yAlign="top"/>
              <w:ind w:firstLine="0"/>
            </w:pPr>
            <w:r w:rsidRPr="008E35FA">
              <w:t>Total RF voltage [GV]</w:t>
            </w:r>
          </w:p>
        </w:tc>
        <w:tc>
          <w:tcPr>
            <w:tcW w:w="1102" w:type="dxa"/>
          </w:tcPr>
          <w:p w:rsidR="00B17F54" w:rsidRPr="008E35FA" w:rsidRDefault="00B17F54" w:rsidP="00B87F1B">
            <w:pPr>
              <w:framePr w:w="9299" w:hSpace="181" w:wrap="around" w:hAnchor="page" w:xAlign="center" w:yAlign="top"/>
            </w:pPr>
            <w:r w:rsidRPr="008E35FA">
              <w:t>0.24</w:t>
            </w:r>
          </w:p>
        </w:tc>
        <w:tc>
          <w:tcPr>
            <w:tcW w:w="1147" w:type="dxa"/>
          </w:tcPr>
          <w:p w:rsidR="00B17F54" w:rsidRPr="008E35FA" w:rsidRDefault="00B17F54" w:rsidP="00B87F1B">
            <w:pPr>
              <w:framePr w:w="9299" w:hSpace="181" w:wrap="around" w:hAnchor="page" w:xAlign="center" w:yAlign="top"/>
            </w:pPr>
            <w:r w:rsidRPr="008E35FA">
              <w:t>3.5</w:t>
            </w:r>
          </w:p>
        </w:tc>
        <w:tc>
          <w:tcPr>
            <w:tcW w:w="1117" w:type="dxa"/>
          </w:tcPr>
          <w:p w:rsidR="00B17F54" w:rsidRPr="008E35FA" w:rsidRDefault="00B17F54" w:rsidP="00B87F1B">
            <w:pPr>
              <w:framePr w:w="9299" w:hSpace="181" w:wrap="around" w:hAnchor="page" w:xAlign="center" w:yAlign="top"/>
            </w:pPr>
            <w:r w:rsidRPr="008E35FA">
              <w:t>2.5</w:t>
            </w:r>
          </w:p>
        </w:tc>
        <w:tc>
          <w:tcPr>
            <w:tcW w:w="976" w:type="dxa"/>
          </w:tcPr>
          <w:p w:rsidR="00B17F54" w:rsidRPr="008E35FA" w:rsidRDefault="00B17F54" w:rsidP="00B87F1B">
            <w:pPr>
              <w:framePr w:w="9299" w:hSpace="181" w:wrap="around" w:hAnchor="page" w:xAlign="center" w:yAlign="top"/>
            </w:pPr>
            <w:r w:rsidRPr="008E35FA">
              <w:t>4</w:t>
            </w:r>
          </w:p>
        </w:tc>
        <w:tc>
          <w:tcPr>
            <w:tcW w:w="1024" w:type="dxa"/>
          </w:tcPr>
          <w:p w:rsidR="00B17F54" w:rsidRPr="008E35FA" w:rsidRDefault="00B17F54" w:rsidP="00B87F1B">
            <w:pPr>
              <w:framePr w:w="9299" w:hSpace="181" w:wrap="around" w:hAnchor="page" w:xAlign="center" w:yAlign="top"/>
            </w:pPr>
            <w:r w:rsidRPr="008E35FA">
              <w:t>5.5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8E35FA">
              <w:t>11</w:t>
            </w:r>
          </w:p>
        </w:tc>
      </w:tr>
      <w:tr w:rsidR="00B17F54" w:rsidTr="00502BBB">
        <w:tc>
          <w:tcPr>
            <w:tcW w:w="3246" w:type="dxa"/>
          </w:tcPr>
          <w:p w:rsidR="00B17F54" w:rsidRPr="00AB2DB9" w:rsidRDefault="00B17F54" w:rsidP="00B87F1B">
            <w:pPr>
              <w:framePr w:w="9299" w:hSpace="181" w:wrap="around" w:hAnchor="page" w:xAlign="center" w:yAlign="top"/>
              <w:ind w:firstLine="0"/>
            </w:pPr>
            <w:r w:rsidRPr="00AB2DB9">
              <w:t>RF frequency [MHz]</w:t>
            </w:r>
          </w:p>
        </w:tc>
        <w:tc>
          <w:tcPr>
            <w:tcW w:w="1102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AB2DB9">
              <w:t>352</w:t>
            </w:r>
          </w:p>
        </w:tc>
        <w:tc>
          <w:tcPr>
            <w:tcW w:w="1147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>
              <w:t>352</w:t>
            </w:r>
          </w:p>
        </w:tc>
        <w:tc>
          <w:tcPr>
            <w:tcW w:w="1117" w:type="dxa"/>
          </w:tcPr>
          <w:p w:rsidR="00B17F54" w:rsidRPr="006F27DD" w:rsidRDefault="00B17F54" w:rsidP="00B87F1B">
            <w:pPr>
              <w:pStyle w:val="CaptionTable"/>
              <w:framePr w:w="9299" w:hSpace="181" w:wrap="around" w:hAnchor="page" w:xAlign="center" w:yAlign="top"/>
              <w:shd w:val="solid" w:color="FFFFFF" w:fill="FFFFFF"/>
              <w:spacing w:after="0"/>
              <w:jc w:val="center"/>
              <w:rPr>
                <w:sz w:val="20"/>
              </w:rPr>
            </w:pPr>
            <w:r w:rsidRPr="006F27DD">
              <w:rPr>
                <w:sz w:val="20"/>
              </w:rPr>
              <w:t>800</w:t>
            </w:r>
          </w:p>
        </w:tc>
        <w:tc>
          <w:tcPr>
            <w:tcW w:w="976" w:type="dxa"/>
          </w:tcPr>
          <w:p w:rsidR="00B17F54" w:rsidRDefault="00B17F54" w:rsidP="00B87F1B">
            <w:pPr>
              <w:pStyle w:val="CaptionTable"/>
              <w:framePr w:w="9299" w:hSpace="181" w:wrap="around" w:hAnchor="page" w:xAlign="center" w:yAlign="top"/>
              <w:shd w:val="solid" w:color="FFFFFF" w:fill="FFFFFF"/>
              <w:spacing w:after="0"/>
              <w:jc w:val="both"/>
            </w:pPr>
            <w:r>
              <w:rPr>
                <w:sz w:val="20"/>
              </w:rPr>
              <w:t xml:space="preserve">     </w:t>
            </w:r>
            <w:r w:rsidRPr="006F27DD">
              <w:rPr>
                <w:sz w:val="20"/>
              </w:rPr>
              <w:t>800</w:t>
            </w:r>
          </w:p>
        </w:tc>
        <w:tc>
          <w:tcPr>
            <w:tcW w:w="1024" w:type="dxa"/>
          </w:tcPr>
          <w:p w:rsidR="00B17F54" w:rsidRDefault="00B17F54" w:rsidP="00B87F1B">
            <w:pPr>
              <w:pStyle w:val="CaptionTable"/>
              <w:framePr w:w="9299" w:hSpace="181" w:wrap="around" w:hAnchor="page" w:xAlign="center" w:yAlign="top"/>
              <w:shd w:val="solid" w:color="FFFFFF" w:fill="FFFFFF"/>
              <w:spacing w:after="0"/>
              <w:jc w:val="center"/>
            </w:pPr>
            <w:r w:rsidRPr="00424053">
              <w:rPr>
                <w:sz w:val="20"/>
              </w:rPr>
              <w:t>800</w:t>
            </w:r>
          </w:p>
        </w:tc>
        <w:tc>
          <w:tcPr>
            <w:tcW w:w="945" w:type="dxa"/>
          </w:tcPr>
          <w:p w:rsidR="00B17F54" w:rsidRPr="006F27DD" w:rsidRDefault="00B17F54" w:rsidP="00B87F1B">
            <w:pPr>
              <w:pStyle w:val="CaptionTable"/>
              <w:framePr w:w="9299" w:hSpace="181" w:wrap="around" w:hAnchor="page" w:xAlign="center" w:yAlign="top"/>
              <w:shd w:val="solid" w:color="FFFFFF" w:fill="FFFFFF"/>
              <w:spacing w:after="0"/>
              <w:jc w:val="center"/>
              <w:rPr>
                <w:sz w:val="20"/>
              </w:rPr>
            </w:pPr>
            <w:r w:rsidRPr="006F27DD">
              <w:rPr>
                <w:sz w:val="20"/>
              </w:rPr>
              <w:t>800</w:t>
            </w:r>
          </w:p>
        </w:tc>
      </w:tr>
      <w:tr w:rsidR="00B17F54" w:rsidTr="00502BBB">
        <w:tc>
          <w:tcPr>
            <w:tcW w:w="3246" w:type="dxa"/>
          </w:tcPr>
          <w:p w:rsidR="00B17F54" w:rsidRPr="00690E22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 xml:space="preserve">Longitudinal damping time </w:t>
            </w:r>
            <w:r w:rsidRPr="00424053">
              <w:rPr>
                <w:rFonts w:ascii="Symbol" w:hAnsi="Symbol"/>
              </w:rPr>
              <w:t></w:t>
            </w:r>
            <w:r w:rsidRPr="00424053">
              <w:rPr>
                <w:vertAlign w:val="subscript"/>
              </w:rPr>
              <w:t>E</w:t>
            </w:r>
            <w:r w:rsidRPr="00690E22">
              <w:t xml:space="preserve"> [turns]</w:t>
            </w:r>
          </w:p>
        </w:tc>
        <w:tc>
          <w:tcPr>
            <w:tcW w:w="1102" w:type="dxa"/>
          </w:tcPr>
          <w:p w:rsidR="00B17F54" w:rsidRPr="00025214" w:rsidRDefault="00B17F54" w:rsidP="00B87F1B">
            <w:pPr>
              <w:framePr w:w="9299" w:hSpace="181" w:wrap="around" w:hAnchor="page" w:xAlign="center" w:yAlign="top"/>
            </w:pPr>
            <w:r w:rsidRPr="00025214">
              <w:t>371</w:t>
            </w:r>
          </w:p>
        </w:tc>
        <w:tc>
          <w:tcPr>
            <w:tcW w:w="1147" w:type="dxa"/>
          </w:tcPr>
          <w:p w:rsidR="00B17F54" w:rsidRPr="00025214" w:rsidRDefault="00B17F54" w:rsidP="00B87F1B">
            <w:pPr>
              <w:framePr w:w="9299" w:hSpace="181" w:wrap="around" w:hAnchor="page" w:xAlign="center" w:yAlign="top"/>
            </w:pPr>
            <w:r w:rsidRPr="00025214">
              <w:t>31</w:t>
            </w:r>
          </w:p>
        </w:tc>
        <w:tc>
          <w:tcPr>
            <w:tcW w:w="1117" w:type="dxa"/>
          </w:tcPr>
          <w:p w:rsidR="00B17F54" w:rsidRPr="00025214" w:rsidRDefault="00B17F54" w:rsidP="00B87F1B">
            <w:pPr>
              <w:framePr w:w="9299" w:hSpace="181" w:wrap="around" w:hAnchor="page" w:xAlign="center" w:yAlign="top"/>
            </w:pPr>
            <w:r w:rsidRPr="00025214">
              <w:t>1320</w:t>
            </w:r>
          </w:p>
        </w:tc>
        <w:tc>
          <w:tcPr>
            <w:tcW w:w="976" w:type="dxa"/>
          </w:tcPr>
          <w:p w:rsidR="00B17F54" w:rsidRPr="00025214" w:rsidRDefault="00B17F54" w:rsidP="00B87F1B">
            <w:pPr>
              <w:framePr w:w="9299" w:hSpace="181" w:wrap="around" w:hAnchor="page" w:xAlign="center" w:yAlign="top"/>
            </w:pPr>
            <w:r w:rsidRPr="00025214">
              <w:t>243</w:t>
            </w:r>
          </w:p>
        </w:tc>
        <w:tc>
          <w:tcPr>
            <w:tcW w:w="1024" w:type="dxa"/>
          </w:tcPr>
          <w:p w:rsidR="00B17F54" w:rsidRPr="00025214" w:rsidRDefault="00B17F54" w:rsidP="00B87F1B">
            <w:pPr>
              <w:framePr w:w="9299" w:hSpace="181" w:wrap="around" w:hAnchor="page" w:xAlign="center" w:yAlign="top"/>
            </w:pPr>
            <w:r w:rsidRPr="00025214">
              <w:t>72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025214">
              <w:t>23</w:t>
            </w:r>
          </w:p>
        </w:tc>
      </w:tr>
      <w:tr w:rsidR="00B17F54" w:rsidTr="00502BBB">
        <w:tc>
          <w:tcPr>
            <w:tcW w:w="3246" w:type="dxa"/>
          </w:tcPr>
          <w:p w:rsidR="00B17F54" w:rsidRPr="0056311B" w:rsidRDefault="00B17F54" w:rsidP="00B87F1B">
            <w:pPr>
              <w:framePr w:w="9299" w:hSpace="181" w:wrap="around" w:hAnchor="page" w:xAlign="center" w:yAlign="top"/>
              <w:ind w:firstLine="0"/>
            </w:pPr>
            <w:r w:rsidRPr="0056311B">
              <w:t>Energy acceptance RF [%]</w:t>
            </w:r>
          </w:p>
        </w:tc>
        <w:tc>
          <w:tcPr>
            <w:tcW w:w="1102" w:type="dxa"/>
          </w:tcPr>
          <w:p w:rsidR="00B17F54" w:rsidRPr="0056311B" w:rsidRDefault="00B17F54" w:rsidP="00B87F1B">
            <w:pPr>
              <w:framePr w:w="9299" w:hSpace="181" w:wrap="around" w:hAnchor="page" w:xAlign="center" w:yAlign="top"/>
            </w:pPr>
            <w:r w:rsidRPr="0056311B">
              <w:t>1.7</w:t>
            </w:r>
          </w:p>
        </w:tc>
        <w:tc>
          <w:tcPr>
            <w:tcW w:w="1147" w:type="dxa"/>
          </w:tcPr>
          <w:p w:rsidR="00B17F54" w:rsidRPr="0056311B" w:rsidRDefault="00B17F54" w:rsidP="00B87F1B">
            <w:pPr>
              <w:framePr w:w="9299" w:hSpace="181" w:wrap="around" w:hAnchor="page" w:xAlign="center" w:yAlign="top"/>
            </w:pPr>
            <w:r w:rsidRPr="0056311B">
              <w:t>0.8</w:t>
            </w:r>
          </w:p>
        </w:tc>
        <w:tc>
          <w:tcPr>
            <w:tcW w:w="1117" w:type="dxa"/>
          </w:tcPr>
          <w:p w:rsidR="00B17F54" w:rsidRPr="0056311B" w:rsidRDefault="00B17F54" w:rsidP="00B87F1B">
            <w:pPr>
              <w:framePr w:w="9299" w:hSpace="181" w:wrap="around" w:hAnchor="page" w:xAlign="center" w:yAlign="top"/>
            </w:pPr>
            <w:r w:rsidRPr="0056311B">
              <w:t>2.7</w:t>
            </w:r>
          </w:p>
        </w:tc>
        <w:tc>
          <w:tcPr>
            <w:tcW w:w="976" w:type="dxa"/>
          </w:tcPr>
          <w:p w:rsidR="00B17F54" w:rsidRPr="0056311B" w:rsidRDefault="00B17F54" w:rsidP="00B87F1B">
            <w:pPr>
              <w:framePr w:w="9299" w:hSpace="181" w:wrap="around" w:hAnchor="page" w:xAlign="center" w:yAlign="top"/>
            </w:pPr>
            <w:r w:rsidRPr="0056311B">
              <w:t>7.2</w:t>
            </w:r>
          </w:p>
        </w:tc>
        <w:tc>
          <w:tcPr>
            <w:tcW w:w="1024" w:type="dxa"/>
          </w:tcPr>
          <w:p w:rsidR="00B17F54" w:rsidRPr="0056311B" w:rsidRDefault="00B17F54" w:rsidP="00B87F1B">
            <w:pPr>
              <w:framePr w:w="9299" w:hSpace="181" w:wrap="around" w:hAnchor="page" w:xAlign="center" w:yAlign="top"/>
            </w:pPr>
            <w:r w:rsidRPr="0056311B">
              <w:t>11.2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56311B">
              <w:t>7.1</w:t>
            </w:r>
          </w:p>
        </w:tc>
      </w:tr>
      <w:tr w:rsidR="00B17F54" w:rsidTr="00502BBB">
        <w:tc>
          <w:tcPr>
            <w:tcW w:w="3246" w:type="dxa"/>
          </w:tcPr>
          <w:p w:rsidR="00B17F54" w:rsidRPr="00637000" w:rsidRDefault="00B17F54" w:rsidP="00B87F1B">
            <w:pPr>
              <w:framePr w:w="9299" w:hSpace="181" w:wrap="around" w:hAnchor="page" w:xAlign="center" w:yAlign="top"/>
              <w:ind w:firstLine="0"/>
            </w:pPr>
            <w:r w:rsidRPr="00637000">
              <w:t>Synchrotron tune Qs</w:t>
            </w:r>
          </w:p>
        </w:tc>
        <w:tc>
          <w:tcPr>
            <w:tcW w:w="1102" w:type="dxa"/>
          </w:tcPr>
          <w:p w:rsidR="00B17F54" w:rsidRPr="00637000" w:rsidRDefault="00B17F54" w:rsidP="00B87F1B">
            <w:pPr>
              <w:framePr w:w="9299" w:hSpace="181" w:wrap="around" w:hAnchor="page" w:xAlign="center" w:yAlign="top"/>
            </w:pPr>
            <w:r w:rsidRPr="00637000">
              <w:t>0.065</w:t>
            </w:r>
          </w:p>
        </w:tc>
        <w:tc>
          <w:tcPr>
            <w:tcW w:w="1147" w:type="dxa"/>
          </w:tcPr>
          <w:p w:rsidR="00B17F54" w:rsidRPr="00637000" w:rsidRDefault="00B17F54" w:rsidP="00B87F1B">
            <w:pPr>
              <w:framePr w:w="9299" w:hSpace="181" w:wrap="around" w:hAnchor="page" w:xAlign="center" w:yAlign="top"/>
            </w:pPr>
            <w:r w:rsidRPr="00637000">
              <w:t>0.083</w:t>
            </w:r>
          </w:p>
        </w:tc>
        <w:tc>
          <w:tcPr>
            <w:tcW w:w="1117" w:type="dxa"/>
          </w:tcPr>
          <w:p w:rsidR="00B17F54" w:rsidRPr="00637000" w:rsidRDefault="00B17F54" w:rsidP="00B87F1B">
            <w:pPr>
              <w:framePr w:w="9299" w:hSpace="181" w:wrap="around" w:hAnchor="page" w:xAlign="center" w:yAlign="top"/>
            </w:pPr>
            <w:r w:rsidRPr="00637000">
              <w:t>0.65</w:t>
            </w:r>
          </w:p>
        </w:tc>
        <w:tc>
          <w:tcPr>
            <w:tcW w:w="976" w:type="dxa"/>
          </w:tcPr>
          <w:p w:rsidR="00B17F54" w:rsidRPr="00637000" w:rsidRDefault="00B17F54" w:rsidP="00B87F1B">
            <w:pPr>
              <w:framePr w:w="9299" w:hSpace="181" w:wrap="around" w:hAnchor="page" w:xAlign="center" w:yAlign="top"/>
            </w:pPr>
            <w:r w:rsidRPr="00637000">
              <w:t>0.21</w:t>
            </w:r>
          </w:p>
        </w:tc>
        <w:tc>
          <w:tcPr>
            <w:tcW w:w="1024" w:type="dxa"/>
          </w:tcPr>
          <w:p w:rsidR="00B17F54" w:rsidRPr="00637000" w:rsidRDefault="00B17F54" w:rsidP="00B87F1B">
            <w:pPr>
              <w:framePr w:w="9299" w:hSpace="181" w:wrap="around" w:hAnchor="page" w:xAlign="center" w:yAlign="top"/>
            </w:pPr>
            <w:r w:rsidRPr="00637000">
              <w:t>0.096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637000">
              <w:t>0.10</w:t>
            </w:r>
          </w:p>
        </w:tc>
      </w:tr>
      <w:tr w:rsidR="00B17F54" w:rsidTr="00502BBB">
        <w:trPr>
          <w:trHeight w:val="60"/>
        </w:trPr>
        <w:tc>
          <w:tcPr>
            <w:tcW w:w="3246" w:type="dxa"/>
          </w:tcPr>
          <w:p w:rsidR="00B17F54" w:rsidRPr="00E454E8" w:rsidRDefault="00B17F54" w:rsidP="00B87F1B">
            <w:pPr>
              <w:framePr w:w="9299" w:hSpace="181" w:wrap="around" w:hAnchor="page" w:xAlign="center" w:yAlign="top"/>
              <w:ind w:firstLine="0"/>
            </w:pPr>
            <w:r w:rsidRPr="00E454E8">
              <w:t xml:space="preserve">Polarization time </w:t>
            </w:r>
            <w:r w:rsidRPr="00690E22">
              <w:rPr>
                <w:rFonts w:ascii="Symbol" w:hAnsi="Symbol"/>
              </w:rPr>
              <w:t></w:t>
            </w:r>
            <w:r w:rsidRPr="00690E22">
              <w:rPr>
                <w:vertAlign w:val="subscript"/>
              </w:rPr>
              <w:t>p</w:t>
            </w:r>
            <w:r w:rsidRPr="00E454E8">
              <w:t xml:space="preserve"> [min]</w:t>
            </w:r>
          </w:p>
        </w:tc>
        <w:tc>
          <w:tcPr>
            <w:tcW w:w="1102" w:type="dxa"/>
          </w:tcPr>
          <w:p w:rsidR="00B17F54" w:rsidRPr="00E454E8" w:rsidRDefault="00B17F54" w:rsidP="00B87F1B">
            <w:pPr>
              <w:framePr w:w="9299" w:hSpace="181" w:wrap="around" w:hAnchor="page" w:xAlign="center" w:yAlign="top"/>
            </w:pPr>
            <w:r w:rsidRPr="00E454E8">
              <w:t>252</w:t>
            </w:r>
          </w:p>
        </w:tc>
        <w:tc>
          <w:tcPr>
            <w:tcW w:w="1147" w:type="dxa"/>
          </w:tcPr>
          <w:p w:rsidR="00B17F54" w:rsidRPr="00E454E8" w:rsidRDefault="00B17F54" w:rsidP="00B87F1B">
            <w:pPr>
              <w:framePr w:w="9299" w:hSpace="181" w:wrap="around" w:hAnchor="page" w:xAlign="center" w:yAlign="top"/>
            </w:pPr>
            <w:r w:rsidRPr="00E454E8">
              <w:t>4</w:t>
            </w:r>
          </w:p>
        </w:tc>
        <w:tc>
          <w:tcPr>
            <w:tcW w:w="1117" w:type="dxa"/>
          </w:tcPr>
          <w:p w:rsidR="00B17F54" w:rsidRPr="00E454E8" w:rsidRDefault="00B17F54" w:rsidP="00B87F1B">
            <w:pPr>
              <w:framePr w:w="9299" w:hSpace="181" w:wrap="around" w:hAnchor="page" w:xAlign="center" w:yAlign="top"/>
            </w:pPr>
            <w:r w:rsidRPr="00E454E8">
              <w:t>11200</w:t>
            </w:r>
          </w:p>
        </w:tc>
        <w:tc>
          <w:tcPr>
            <w:tcW w:w="976" w:type="dxa"/>
          </w:tcPr>
          <w:p w:rsidR="00B17F54" w:rsidRPr="00E454E8" w:rsidRDefault="00B17F54" w:rsidP="00B87F1B">
            <w:pPr>
              <w:framePr w:w="9299" w:hSpace="181" w:wrap="around" w:hAnchor="page" w:xAlign="center" w:yAlign="top"/>
            </w:pPr>
            <w:r w:rsidRPr="00E454E8">
              <w:t>672</w:t>
            </w:r>
          </w:p>
        </w:tc>
        <w:tc>
          <w:tcPr>
            <w:tcW w:w="1024" w:type="dxa"/>
          </w:tcPr>
          <w:p w:rsidR="00B17F54" w:rsidRPr="00E454E8" w:rsidRDefault="00B17F54" w:rsidP="00B87F1B">
            <w:pPr>
              <w:framePr w:w="9299" w:hSpace="181" w:wrap="around" w:hAnchor="page" w:xAlign="center" w:yAlign="top"/>
            </w:pPr>
            <w:r w:rsidRPr="00E454E8">
              <w:t>89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E454E8">
              <w:t>13</w:t>
            </w:r>
          </w:p>
        </w:tc>
      </w:tr>
      <w:tr w:rsidR="00B17F54" w:rsidTr="00502BBB">
        <w:tc>
          <w:tcPr>
            <w:tcW w:w="3246" w:type="dxa"/>
          </w:tcPr>
          <w:p w:rsidR="00B17F54" w:rsidRPr="00FF263A" w:rsidRDefault="00B17F54" w:rsidP="00B87F1B">
            <w:pPr>
              <w:framePr w:w="9299" w:hSpace="181" w:wrap="around" w:hAnchor="page" w:xAlign="center" w:yAlign="top"/>
              <w:ind w:firstLine="0"/>
            </w:pPr>
            <w:r w:rsidRPr="00FF263A">
              <w:t>Hourglass factor H</w:t>
            </w:r>
          </w:p>
        </w:tc>
        <w:tc>
          <w:tcPr>
            <w:tcW w:w="1102" w:type="dxa"/>
          </w:tcPr>
          <w:p w:rsidR="00B17F54" w:rsidRPr="00FF263A" w:rsidRDefault="00B17F54" w:rsidP="00B87F1B">
            <w:pPr>
              <w:framePr w:w="9299" w:hSpace="181" w:wrap="around" w:hAnchor="page" w:xAlign="center" w:yAlign="top"/>
            </w:pPr>
            <w:r w:rsidRPr="00FF263A">
              <w:t>1</w:t>
            </w:r>
          </w:p>
        </w:tc>
        <w:tc>
          <w:tcPr>
            <w:tcW w:w="1147" w:type="dxa"/>
          </w:tcPr>
          <w:p w:rsidR="00B17F54" w:rsidRPr="00FF263A" w:rsidRDefault="00B17F54" w:rsidP="00B87F1B">
            <w:pPr>
              <w:framePr w:w="9299" w:hSpace="181" w:wrap="around" w:hAnchor="page" w:xAlign="center" w:yAlign="top"/>
            </w:pPr>
            <w:r w:rsidRPr="00FF263A">
              <w:t>1</w:t>
            </w:r>
          </w:p>
        </w:tc>
        <w:tc>
          <w:tcPr>
            <w:tcW w:w="1117" w:type="dxa"/>
          </w:tcPr>
          <w:p w:rsidR="00B17F54" w:rsidRPr="00FF263A" w:rsidRDefault="00B17F54" w:rsidP="00B87F1B">
            <w:pPr>
              <w:framePr w:w="9299" w:hSpace="181" w:wrap="around" w:hAnchor="page" w:xAlign="center" w:yAlign="top"/>
            </w:pPr>
            <w:r w:rsidRPr="00FF263A">
              <w:t>0.64</w:t>
            </w:r>
          </w:p>
        </w:tc>
        <w:tc>
          <w:tcPr>
            <w:tcW w:w="976" w:type="dxa"/>
          </w:tcPr>
          <w:p w:rsidR="00B17F54" w:rsidRPr="00FF263A" w:rsidRDefault="00B17F54" w:rsidP="00B87F1B">
            <w:pPr>
              <w:framePr w:w="9299" w:hSpace="181" w:wrap="around" w:hAnchor="page" w:xAlign="center" w:yAlign="top"/>
            </w:pPr>
            <w:r w:rsidRPr="00FF263A">
              <w:t>0.77</w:t>
            </w:r>
          </w:p>
        </w:tc>
        <w:tc>
          <w:tcPr>
            <w:tcW w:w="1024" w:type="dxa"/>
          </w:tcPr>
          <w:p w:rsidR="00B17F54" w:rsidRPr="00FF263A" w:rsidRDefault="00B17F54" w:rsidP="00B87F1B">
            <w:pPr>
              <w:framePr w:w="9299" w:hSpace="181" w:wrap="around" w:hAnchor="page" w:xAlign="center" w:yAlign="top"/>
            </w:pPr>
            <w:r w:rsidRPr="00FF263A">
              <w:t>0.83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FF263A">
              <w:t>0.78</w:t>
            </w:r>
          </w:p>
        </w:tc>
      </w:tr>
      <w:tr w:rsidR="00B17F54" w:rsidTr="00502BBB">
        <w:tc>
          <w:tcPr>
            <w:tcW w:w="3246" w:type="dxa"/>
          </w:tcPr>
          <w:p w:rsidR="00B17F54" w:rsidRPr="001F4ED0" w:rsidRDefault="00B17F54" w:rsidP="00B87F1B">
            <w:pPr>
              <w:framePr w:w="9299" w:hSpace="181" w:wrap="around" w:hAnchor="page" w:xAlign="center" w:yAlign="top"/>
              <w:ind w:firstLine="0"/>
            </w:pPr>
            <w:r w:rsidRPr="001F4ED0">
              <w:t>Luminosity/IP [</w:t>
            </w:r>
            <w:r w:rsidRPr="00690E22">
              <w:t>10</w:t>
            </w:r>
            <w:r w:rsidRPr="00690E22">
              <w:rPr>
                <w:vertAlign w:val="superscript"/>
              </w:rPr>
              <w:t>34</w:t>
            </w:r>
            <w:r w:rsidRPr="00690E22">
              <w:t xml:space="preserve"> cm</w:t>
            </w:r>
            <w:r w:rsidRPr="00690E22">
              <w:rPr>
                <w:vertAlign w:val="superscript"/>
              </w:rPr>
              <w:t>-2</w:t>
            </w:r>
            <w:r w:rsidRPr="00690E22">
              <w:t>s</w:t>
            </w:r>
            <w:r w:rsidRPr="00690E22">
              <w:rPr>
                <w:vertAlign w:val="superscript"/>
              </w:rPr>
              <w:t>-1</w:t>
            </w:r>
            <w:r w:rsidRPr="001F4ED0">
              <w:t>]</w:t>
            </w:r>
          </w:p>
        </w:tc>
        <w:tc>
          <w:tcPr>
            <w:tcW w:w="1102" w:type="dxa"/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 w:rsidRPr="001F4ED0">
              <w:t>0.002</w:t>
            </w:r>
          </w:p>
        </w:tc>
        <w:tc>
          <w:tcPr>
            <w:tcW w:w="1147" w:type="dxa"/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 w:rsidRPr="001F4ED0">
              <w:t>0.012</w:t>
            </w:r>
          </w:p>
        </w:tc>
        <w:tc>
          <w:tcPr>
            <w:tcW w:w="1117" w:type="dxa"/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 w:rsidRPr="001F4ED0">
              <w:t>28.0</w:t>
            </w:r>
          </w:p>
        </w:tc>
        <w:tc>
          <w:tcPr>
            <w:tcW w:w="976" w:type="dxa"/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 w:rsidRPr="001F4ED0">
              <w:t>12.0</w:t>
            </w:r>
          </w:p>
        </w:tc>
        <w:tc>
          <w:tcPr>
            <w:tcW w:w="1024" w:type="dxa"/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 w:rsidRPr="001F4ED0">
              <w:t>6.0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  <w:r w:rsidRPr="001F4ED0">
              <w:t>1.8</w:t>
            </w:r>
          </w:p>
        </w:tc>
      </w:tr>
      <w:tr w:rsidR="00B17F54" w:rsidTr="00502BBB">
        <w:tc>
          <w:tcPr>
            <w:tcW w:w="3246" w:type="dxa"/>
          </w:tcPr>
          <w:p w:rsidR="00B17F54" w:rsidRPr="00690E22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>Beam-beam parameter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jc w:val="left"/>
            </w:pPr>
            <w:r w:rsidRPr="00690E22">
              <w:t>Horizontal</w:t>
            </w:r>
          </w:p>
          <w:p w:rsidR="00B17F54" w:rsidRPr="00690E22" w:rsidRDefault="00B17F54" w:rsidP="00B87F1B">
            <w:pPr>
              <w:pStyle w:val="ListParagraph"/>
              <w:framePr w:w="9299" w:hSpace="181" w:wrap="around" w:hAnchor="page" w:xAlign="center" w:yAlign="top"/>
              <w:numPr>
                <w:ilvl w:val="0"/>
                <w:numId w:val="27"/>
              </w:numPr>
              <w:tabs>
                <w:tab w:val="clear" w:pos="238"/>
              </w:tabs>
              <w:jc w:val="left"/>
            </w:pPr>
            <w:r w:rsidRPr="00690E22">
              <w:t>Vertical</w:t>
            </w:r>
          </w:p>
        </w:tc>
        <w:tc>
          <w:tcPr>
            <w:tcW w:w="1102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0.044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0.044</w:t>
            </w:r>
          </w:p>
        </w:tc>
        <w:tc>
          <w:tcPr>
            <w:tcW w:w="1147" w:type="dxa"/>
          </w:tcPr>
          <w:p w:rsidR="00B17F54" w:rsidRDefault="00B17F54" w:rsidP="00B87F1B">
            <w:pPr>
              <w:framePr w:w="9299" w:hSpace="181" w:wrap="around" w:hAnchor="page" w:xAlign="center" w:yAlign="top"/>
              <w:ind w:firstLine="0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0.040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0.040</w:t>
            </w:r>
          </w:p>
        </w:tc>
        <w:tc>
          <w:tcPr>
            <w:tcW w:w="1117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0.031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0.030</w:t>
            </w:r>
          </w:p>
        </w:tc>
        <w:tc>
          <w:tcPr>
            <w:tcW w:w="976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0.060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0.059</w:t>
            </w:r>
          </w:p>
        </w:tc>
        <w:tc>
          <w:tcPr>
            <w:tcW w:w="1024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0.093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0.093</w:t>
            </w:r>
          </w:p>
        </w:tc>
        <w:tc>
          <w:tcPr>
            <w:tcW w:w="945" w:type="dxa"/>
          </w:tcPr>
          <w:p w:rsidR="00B17F54" w:rsidRDefault="00B17F54" w:rsidP="00B87F1B">
            <w:pPr>
              <w:framePr w:w="9299" w:hSpace="181" w:wrap="around" w:hAnchor="page" w:xAlign="center" w:yAlign="top"/>
            </w:pPr>
          </w:p>
          <w:p w:rsidR="00B17F54" w:rsidRDefault="00B17F54" w:rsidP="00B87F1B">
            <w:pPr>
              <w:framePr w:w="9299" w:hSpace="181" w:wrap="around" w:hAnchor="page" w:xAlign="center" w:yAlign="top"/>
            </w:pPr>
            <w:r>
              <w:t>0.092</w:t>
            </w:r>
          </w:p>
          <w:p w:rsidR="00B17F54" w:rsidRPr="00523F51" w:rsidRDefault="00B17F54" w:rsidP="00B87F1B">
            <w:pPr>
              <w:framePr w:w="9299" w:hSpace="181" w:wrap="around" w:hAnchor="page" w:xAlign="center" w:yAlign="top"/>
            </w:pPr>
            <w:r>
              <w:t>0.092</w:t>
            </w:r>
          </w:p>
        </w:tc>
      </w:tr>
      <w:tr w:rsidR="00B17F54" w:rsidTr="00502BBB">
        <w:trPr>
          <w:cantSplit/>
          <w:trHeight w:val="149"/>
        </w:trPr>
        <w:tc>
          <w:tcPr>
            <w:tcW w:w="3246" w:type="dxa"/>
            <w:tcBorders>
              <w:bottom w:val="single" w:sz="4" w:space="0" w:color="auto"/>
            </w:tcBorders>
          </w:tcPr>
          <w:p w:rsidR="00B17F54" w:rsidRPr="001F4ED0" w:rsidRDefault="00B17F54" w:rsidP="00B87F1B">
            <w:pPr>
              <w:framePr w:w="9299" w:hSpace="181" w:wrap="around" w:hAnchor="page" w:xAlign="center" w:yAlign="top"/>
              <w:ind w:firstLine="0"/>
            </w:pPr>
            <w:r w:rsidRPr="00690E22">
              <w:t>Luminosity lifetime [min]</w:t>
            </w:r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>
              <w:t>1750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>
              <w:t>434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>
              <w:t>298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>
              <w:t>73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B17F54" w:rsidRPr="001F4ED0" w:rsidRDefault="00B17F54" w:rsidP="00B87F1B">
            <w:pPr>
              <w:framePr w:w="9299" w:hSpace="181" w:wrap="around" w:hAnchor="page" w:xAlign="center" w:yAlign="top"/>
            </w:pPr>
            <w:r>
              <w:t>29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B17F54" w:rsidRDefault="00B17F54" w:rsidP="00B87F1B">
            <w:pPr>
              <w:framePr w:w="9299" w:hSpace="181" w:wrap="around" w:hAnchor="page" w:xAlign="center" w:yAlign="top"/>
            </w:pPr>
            <w:r>
              <w:t>21</w:t>
            </w:r>
          </w:p>
        </w:tc>
      </w:tr>
    </w:tbl>
    <w:p w:rsidR="00B17F54" w:rsidRPr="0007751F" w:rsidRDefault="00B17F54" w:rsidP="00B17F54">
      <w:pPr>
        <w:pStyle w:val="CaptionTable"/>
        <w:framePr w:w="9299" w:hSpace="181" w:wrap="around" w:hAnchor="page" w:xAlign="center" w:yAlign="top"/>
        <w:shd w:val="solid" w:color="FFFFFF" w:fill="FFFFFF"/>
        <w:spacing w:before="80" w:after="120"/>
      </w:pPr>
      <w:r>
        <w:rPr>
          <w:vertAlign w:val="superscript"/>
        </w:rPr>
        <w:t>(1)</w:t>
      </w:r>
      <w:r w:rsidRPr="00BC3245">
        <w:t xml:space="preserve"> </w:t>
      </w:r>
      <w:r w:rsidRPr="00690E22">
        <w:t>Does not take into account the contribution of damping and emittance wigglers</w:t>
      </w:r>
    </w:p>
    <w:p w:rsidR="00817C05" w:rsidRPr="008F6959" w:rsidRDefault="00817C05" w:rsidP="00B25F0D">
      <w:pPr>
        <w:ind w:firstLine="0"/>
        <w:rPr>
          <w:lang w:val="en-US"/>
        </w:rPr>
      </w:pPr>
      <w:r>
        <w:t>electrons move from one IP to the next. The LEP data has been used to derive this number at FCC-</w:t>
      </w:r>
      <w:proofErr w:type="spellStart"/>
      <w:r>
        <w:t>ee</w:t>
      </w:r>
      <w:proofErr w:type="spellEnd"/>
      <w:r>
        <w:t xml:space="preserve"> energies and machine circumference following the formulation in </w:t>
      </w:r>
      <w:sdt>
        <w:sdtPr>
          <w:id w:val="-270943673"/>
          <w:citation/>
        </w:sdtPr>
        <w:sdtEndPr/>
        <w:sdtContent>
          <w:r>
            <w:fldChar w:fldCharType="begin"/>
          </w:r>
          <w:r w:rsidR="003D0C99">
            <w:instrText xml:space="preserve">CITATION Ass \l 2057 </w:instrText>
          </w:r>
          <w:r>
            <w:fldChar w:fldCharType="separate"/>
          </w:r>
          <w:r w:rsidR="00597394">
            <w:rPr>
              <w:noProof/>
            </w:rPr>
            <w:t>[3]</w:t>
          </w:r>
          <w:r>
            <w:fldChar w:fldCharType="end"/>
          </w:r>
        </w:sdtContent>
      </w:sdt>
      <w:r>
        <w:t>.</w:t>
      </w:r>
    </w:p>
    <w:p w:rsidR="00415B47" w:rsidRDefault="00817C05" w:rsidP="00B25F0D">
      <w:pPr>
        <w:ind w:firstLine="0"/>
      </w:pPr>
      <w:r>
        <w:tab/>
        <w:t>The beamstrahlung limit</w:t>
      </w:r>
      <w:sdt>
        <w:sdtPr>
          <w:id w:val="-223529779"/>
          <w:citation/>
        </w:sdtPr>
        <w:sdtEndPr/>
        <w:sdtContent>
          <w:r w:rsidR="00054884">
            <w:fldChar w:fldCharType="begin"/>
          </w:r>
          <w:r w:rsidR="00054884">
            <w:instrText xml:space="preserve"> CITATION ABo \l 2057 </w:instrText>
          </w:r>
          <w:r w:rsidR="00054884">
            <w:fldChar w:fldCharType="separate"/>
          </w:r>
          <w:r w:rsidR="00597394">
            <w:rPr>
              <w:noProof/>
            </w:rPr>
            <w:t xml:space="preserve"> [4]</w:t>
          </w:r>
          <w:r w:rsidR="00054884">
            <w:fldChar w:fldCharType="end"/>
          </w:r>
        </w:sdtContent>
      </w:sdt>
      <w:r w:rsidR="00054884">
        <w:t xml:space="preserve"> </w:t>
      </w:r>
      <w:r>
        <w:t xml:space="preserve">is due to the fact that at high energies </w:t>
      </w:r>
      <w:r w:rsidR="00A636AF">
        <w:t xml:space="preserve">and luminosities beamstrahlung, the </w:t>
      </w:r>
      <w:r w:rsidR="00A636AF" w:rsidRPr="00A636AF">
        <w:t>synchrotron radiation emitted by an incoming electron in the collective electromagnetic field of the opposite bunch at an interaction point</w:t>
      </w:r>
      <w:r w:rsidR="00A636AF">
        <w:t>, reduces beam lifetimes to values where the top-up injector cannot cope. The effect of beamstrahlung is very implementation specific and can be mitigated by small vertical emittance and large momentum acceptance.</w:t>
      </w:r>
      <w:r w:rsidR="000862B6" w:rsidRPr="000862B6">
        <w:t xml:space="preserve"> </w:t>
      </w:r>
    </w:p>
    <w:p w:rsidR="00516C69" w:rsidRDefault="00415B47" w:rsidP="00516C69">
      <w:pPr>
        <w:ind w:firstLine="0"/>
      </w:pPr>
      <w:r>
        <w:tab/>
        <w:t xml:space="preserve">The two regimes, for the specific implementation of FCC in </w:t>
      </w:r>
      <w:sdt>
        <w:sdtPr>
          <w:id w:val="-181674154"/>
          <w:citation/>
        </w:sdtPr>
        <w:sdtEndPr/>
        <w:sdtContent>
          <w:r>
            <w:fldChar w:fldCharType="begin"/>
          </w:r>
          <w:r>
            <w:instrText xml:space="preserve"> CITATION Wen14 \l 2057 </w:instrText>
          </w:r>
          <w:r>
            <w:fldChar w:fldCharType="separate"/>
          </w:r>
          <w:r w:rsidR="00597394">
            <w:rPr>
              <w:noProof/>
            </w:rPr>
            <w:t>[1]</w:t>
          </w:r>
          <w:r>
            <w:fldChar w:fldCharType="end"/>
          </w:r>
        </w:sdtContent>
      </w:sdt>
      <w:r>
        <w:t xml:space="preserve">, can be seen in </w:t>
      </w:r>
      <w:r>
        <w:fldChar w:fldCharType="begin"/>
      </w:r>
      <w:r>
        <w:instrText xml:space="preserve"> REF _Ref402869917 \h  \* MERGEFORMAT </w:instrText>
      </w:r>
      <w:r>
        <w:fldChar w:fldCharType="separate"/>
      </w:r>
      <w:r w:rsidR="00945A43">
        <w:t xml:space="preserve">Figure </w:t>
      </w:r>
      <w:r w:rsidR="00945A43">
        <w:rPr>
          <w:noProof/>
        </w:rPr>
        <w:t>1</w:t>
      </w:r>
      <w:r>
        <w:fldChar w:fldCharType="end"/>
      </w:r>
      <w:r>
        <w:t>.</w:t>
      </w:r>
      <w:r w:rsidRPr="00415B47">
        <w:t xml:space="preserve"> </w:t>
      </w:r>
      <w:r>
        <w:t>Such a machine would</w:t>
      </w:r>
      <w:r w:rsidRPr="00415B47">
        <w:t xml:space="preserve"> </w:t>
      </w:r>
      <w:r>
        <w:t>be beamstrahlung dominated at 175GeV,</w:t>
      </w:r>
      <w:r w:rsidRPr="00415B47">
        <w:t xml:space="preserve"> </w:t>
      </w:r>
      <w:r>
        <w:t>but</w:t>
      </w:r>
      <w:r w:rsidR="00516C69" w:rsidRPr="00516C69">
        <w:t xml:space="preserve"> </w:t>
      </w:r>
      <w:r w:rsidR="00516C69">
        <w:t>at</w:t>
      </w:r>
      <w:r w:rsidR="00516C69" w:rsidRPr="00516C69">
        <w:t xml:space="preserve"> </w:t>
      </w:r>
      <w:r w:rsidR="00516C69">
        <w:t>lower</w:t>
      </w:r>
      <w:r w:rsidR="00516C69" w:rsidRPr="00516C69">
        <w:t xml:space="preserve"> </w:t>
      </w:r>
      <w:r w:rsidR="00516C69">
        <w:t>energies</w:t>
      </w:r>
      <w:r w:rsidR="00516C69" w:rsidRPr="00516C69">
        <w:t xml:space="preserve"> </w:t>
      </w:r>
      <w:r w:rsidR="00516C69">
        <w:t>will</w:t>
      </w:r>
      <w:r w:rsidR="00516C69" w:rsidRPr="00516C69">
        <w:t xml:space="preserve"> </w:t>
      </w:r>
      <w:r w:rsidR="00516C69">
        <w:t>be beam-beam dominated.</w:t>
      </w:r>
    </w:p>
    <w:p w:rsidR="00A636AF" w:rsidRDefault="00A636AF" w:rsidP="00415B47">
      <w:pPr>
        <w:ind w:firstLine="0"/>
        <w:jc w:val="left"/>
      </w:pPr>
    </w:p>
    <w:p w:rsidR="004416E7" w:rsidRDefault="004416E7" w:rsidP="004416E7">
      <w:pPr>
        <w:keepNext/>
        <w:ind w:firstLine="0"/>
      </w:pPr>
      <w:r>
        <w:rPr>
          <w:noProof/>
          <w:lang w:eastAsia="en-GB"/>
        </w:rPr>
        <w:drawing>
          <wp:inline distT="0" distB="0" distL="0" distR="0" wp14:anchorId="25E014F8" wp14:editId="20913A26">
            <wp:extent cx="2902764" cy="17841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64" cy="178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B9F" w:rsidRPr="004416E7" w:rsidRDefault="004416E7" w:rsidP="0070367B">
      <w:pPr>
        <w:pStyle w:val="Caption"/>
        <w:ind w:firstLine="0"/>
      </w:pPr>
      <w:bookmarkStart w:id="2" w:name="_Ref402869917"/>
      <w:r>
        <w:t xml:space="preserve">Figure </w:t>
      </w:r>
      <w:fldSimple w:instr=" SEQ Figure \* ARABIC ">
        <w:r w:rsidR="00945A43">
          <w:rPr>
            <w:noProof/>
          </w:rPr>
          <w:t>1</w:t>
        </w:r>
      </w:fldSimple>
      <w:bookmarkEnd w:id="2"/>
      <w:r>
        <w:t xml:space="preserve">: </w:t>
      </w:r>
      <w:r w:rsidR="000862B6">
        <w:t>T</w:t>
      </w:r>
      <w:r>
        <w:t xml:space="preserve">he beam-beam and beamstrahlung </w:t>
      </w:r>
      <w:r w:rsidR="000862B6">
        <w:t>limits</w:t>
      </w:r>
      <w:r>
        <w:t xml:space="preserve"> for a collider with parameters as in </w:t>
      </w:r>
      <w:sdt>
        <w:sdtPr>
          <w:id w:val="1695336553"/>
          <w:citation/>
        </w:sdtPr>
        <w:sdtEndPr/>
        <w:sdtContent>
          <w:r>
            <w:fldChar w:fldCharType="begin"/>
          </w:r>
          <w:r>
            <w:rPr>
              <w:lang w:val="en-GB"/>
            </w:rPr>
            <w:instrText xml:space="preserve"> CITATION Wen14 \l 2057 </w:instrText>
          </w:r>
          <w:r>
            <w:fldChar w:fldCharType="separate"/>
          </w:r>
          <w:r w:rsidR="00597394" w:rsidRPr="00597394">
            <w:rPr>
              <w:noProof/>
              <w:lang w:val="en-GB"/>
            </w:rPr>
            <w:t>[1]</w:t>
          </w:r>
          <w:r>
            <w:fldChar w:fldCharType="end"/>
          </w:r>
        </w:sdtContent>
      </w:sdt>
      <w:r>
        <w:t xml:space="preserve">. The beamstrahlung curves have been obtained assuming a beam lifetime of 300 seconds and two different momentum acceptance values of 1.5% and 2%. </w:t>
      </w:r>
    </w:p>
    <w:p w:rsidR="00C92F39" w:rsidRDefault="00C92F39" w:rsidP="00C92F39">
      <w:pPr>
        <w:pStyle w:val="Heading1"/>
      </w:pPr>
      <w:r>
        <w:t>The FCC-</w:t>
      </w:r>
      <w:proofErr w:type="spellStart"/>
      <w:r>
        <w:t>ee</w:t>
      </w:r>
      <w:proofErr w:type="spellEnd"/>
      <w:r>
        <w:t xml:space="preserve"> parameter set</w:t>
      </w:r>
    </w:p>
    <w:p w:rsidR="00C92F39" w:rsidRDefault="00C92F39" w:rsidP="00C92F39">
      <w:r>
        <w:t xml:space="preserve">The vertical beta </w:t>
      </w:r>
      <w:r w:rsidR="00091E82">
        <w:t>function</w:t>
      </w:r>
      <w:r w:rsidR="006342F9">
        <w:t xml:space="preserve"> at the IP is limited by the final focus layout and chromatic correction. A </w:t>
      </w:r>
      <w:r w:rsidR="006342F9" w:rsidRPr="00690E22">
        <w:t xml:space="preserve">very small vertical </w:t>
      </w:r>
      <w:r w:rsidR="006342F9" w:rsidRPr="00690E22">
        <w:rPr>
          <w:rFonts w:ascii="Symbol" w:hAnsi="Symbol"/>
        </w:rPr>
        <w:t></w:t>
      </w:r>
      <w:r w:rsidR="006342F9" w:rsidRPr="00690E22">
        <w:t xml:space="preserve">* of 1 </w:t>
      </w:r>
      <w:r w:rsidR="00B66C67">
        <w:t>mm is set as baseline parameter</w:t>
      </w:r>
      <w:r w:rsidR="006342F9" w:rsidRPr="00690E22">
        <w:t xml:space="preserve">. </w:t>
      </w:r>
      <w:r w:rsidR="006342F9">
        <w:t>It however remains</w:t>
      </w:r>
      <w:r w:rsidR="006342F9" w:rsidRPr="00690E22">
        <w:t xml:space="preserve"> </w:t>
      </w:r>
      <w:r w:rsidR="006342F9">
        <w:t xml:space="preserve">a factor of </w:t>
      </w:r>
      <w:r w:rsidR="006342F9" w:rsidRPr="00690E22">
        <w:t xml:space="preserve">three times larger than the target value of </w:t>
      </w:r>
      <w:proofErr w:type="spellStart"/>
      <w:r w:rsidR="006342F9" w:rsidRPr="00690E22">
        <w:t>SuperKEKB</w:t>
      </w:r>
      <w:proofErr w:type="spellEnd"/>
      <w:r w:rsidR="006342F9">
        <w:t>.</w:t>
      </w:r>
    </w:p>
    <w:p w:rsidR="006342F9" w:rsidRDefault="006342F9" w:rsidP="00C92F39">
      <w:r>
        <w:t xml:space="preserve">The arc lattice design uses a FODO cell with a length of 50 m for operation at high energies (120 GeV and above). This gives the desired low horizontal emittance at these energies. At lower energies, </w:t>
      </w:r>
      <w:r w:rsidR="002B7E25">
        <w:t>such</w:t>
      </w:r>
      <w:r>
        <w:t xml:space="preserve"> low emittance increases the number of bunches without any </w:t>
      </w:r>
      <w:r w:rsidR="002B7E25">
        <w:t>gain</w:t>
      </w:r>
      <w:r>
        <w:t xml:space="preserve"> in luminosity, so </w:t>
      </w:r>
      <w:r w:rsidRPr="00690E22">
        <w:t>the phase advance is lowered by increasing the length of the cell in units of the basis cell. For the W working point the cell length is doubled, for the Z working point it is increased by a factor of 6.</w:t>
      </w:r>
      <w:r w:rsidR="00091E82">
        <w:t xml:space="preserve"> The ratio of horizontal to vertical emittance is a</w:t>
      </w:r>
      <w:r w:rsidR="00502BBB">
        <w:t>ssumed to be 500 (1000 for</w:t>
      </w:r>
      <m:oMath>
        <m:r>
          <w:rPr>
            <w:rFonts w:ascii="Cambria Math" w:hAnsi="Cambria Math"/>
          </w:rPr>
          <m:t xml:space="preserve"> t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</m:oMath>
      <w:r w:rsidR="00091E82">
        <w:t xml:space="preserve"> running), which is aggressive but should be possible with modern beam instrumentation.</w:t>
      </w:r>
    </w:p>
    <w:p w:rsidR="00B66C67" w:rsidRDefault="006342F9" w:rsidP="00C92F39">
      <w:r>
        <w:t xml:space="preserve">The design of a final focus system with an energy acceptance of around 2% is very challenging and work has already started. </w:t>
      </w:r>
    </w:p>
    <w:p w:rsidR="006342F9" w:rsidRDefault="0073747F" w:rsidP="00C92F39">
      <w:r>
        <w:t>A</w:t>
      </w:r>
      <w:r w:rsidRPr="0073747F">
        <w:t xml:space="preserve">n 800 MHz RF system is considered as </w:t>
      </w:r>
      <w:r>
        <w:t>the baseline option</w:t>
      </w:r>
      <w:r w:rsidRPr="0073747F">
        <w:t xml:space="preserve"> to maintain sufficiently short bunch lengths. T</w:t>
      </w:r>
      <w:r w:rsidR="00502BBB">
        <w:t>he total RF voltage at the</w:t>
      </w:r>
      <m:oMath>
        <m:r>
          <w:rPr>
            <w:rFonts w:ascii="Cambria Math" w:hAnsi="Cambria Math"/>
          </w:rPr>
          <m:t xml:space="preserve"> t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t</m:t>
            </m:r>
          </m:e>
        </m:acc>
      </m:oMath>
      <w:r w:rsidRPr="0073747F">
        <w:t xml:space="preserve"> threshold </w:t>
      </w:r>
      <w:r w:rsidR="00B66C67">
        <w:t>will</w:t>
      </w:r>
      <w:r w:rsidRPr="0073747F">
        <w:t xml:space="preserve"> be in the range of 11 to 12 GV.</w:t>
      </w:r>
      <w:r w:rsidR="00B66C67">
        <w:t xml:space="preserve"> If a gradient of 20 MV/m is assumed</w:t>
      </w:r>
      <w:r w:rsidR="002B7E25">
        <w:t>,</w:t>
      </w:r>
      <w:r w:rsidR="00B66C67">
        <w:t xml:space="preserve"> the length of the RF system will be</w:t>
      </w:r>
      <w:r w:rsidRPr="0073747F">
        <w:t xml:space="preserve"> 600 m for </w:t>
      </w:r>
      <w:r w:rsidR="002B7E25">
        <w:t>each</w:t>
      </w:r>
      <w:r w:rsidRPr="0073747F">
        <w:t xml:space="preserve"> beam. </w:t>
      </w:r>
      <w:r w:rsidRPr="00690E22">
        <w:t>The option of using a lower frequency RF system will be part of the study</w:t>
      </w:r>
      <w:r>
        <w:t>.</w:t>
      </w:r>
    </w:p>
    <w:p w:rsidR="0073747F" w:rsidRDefault="0073747F" w:rsidP="00C92F39">
      <w:r w:rsidRPr="00690E22">
        <w:t xml:space="preserve">The short lifetimes from radiative </w:t>
      </w:r>
      <w:proofErr w:type="spellStart"/>
      <w:r w:rsidRPr="00690E22">
        <w:t>Bhabha</w:t>
      </w:r>
      <w:proofErr w:type="spellEnd"/>
      <w:r w:rsidRPr="00690E22">
        <w:t xml:space="preserve"> scattering and from </w:t>
      </w:r>
      <w:r>
        <w:t>beamstrahlung</w:t>
      </w:r>
      <w:r w:rsidRPr="00690E22">
        <w:t xml:space="preserve"> require continuous top-up injection. The FCC-</w:t>
      </w:r>
      <w:proofErr w:type="spellStart"/>
      <w:r w:rsidRPr="00690E22">
        <w:t>ee</w:t>
      </w:r>
      <w:proofErr w:type="spellEnd"/>
      <w:r w:rsidRPr="00690E22">
        <w:t xml:space="preserve"> collider will therefore be operated at constant energy and must be continuously filled by a cycling booster ring. The booster is installed in the FCC tunnel and has its own RF system, with same length and total voltage as the </w:t>
      </w:r>
      <w:r w:rsidR="002B7E25">
        <w:t>main ring</w:t>
      </w:r>
      <w:r w:rsidRPr="00690E22">
        <w:t xml:space="preserve">. The currents in the booster will </w:t>
      </w:r>
      <w:r>
        <w:t>be</w:t>
      </w:r>
      <w:r w:rsidRPr="00690E22">
        <w:t xml:space="preserve"> at the level of </w:t>
      </w:r>
      <w:r w:rsidR="002B7E25">
        <w:t xml:space="preserve">a </w:t>
      </w:r>
      <w:r w:rsidRPr="00690E22">
        <w:t xml:space="preserve">few percent of the full current of the </w:t>
      </w:r>
      <w:r>
        <w:t>main ring</w:t>
      </w:r>
      <w:r w:rsidRPr="00690E22">
        <w:t xml:space="preserve">, </w:t>
      </w:r>
      <w:r w:rsidR="002B7E25" w:rsidRPr="00690E22">
        <w:t>therefore</w:t>
      </w:r>
      <w:r w:rsidR="002B7E25">
        <w:t xml:space="preserve"> </w:t>
      </w:r>
      <w:r>
        <w:t>the</w:t>
      </w:r>
      <w:r w:rsidRPr="00690E22">
        <w:t xml:space="preserve"> required RF power is </w:t>
      </w:r>
      <w:r>
        <w:t>correspondingly</w:t>
      </w:r>
      <w:r w:rsidRPr="00690E22">
        <w:t xml:space="preserve"> lower. The booster will be cycling between its injection energy of 10 - 40 GeV and the operating energy of FCC-</w:t>
      </w:r>
      <w:proofErr w:type="spellStart"/>
      <w:r w:rsidRPr="00690E22">
        <w:t>ee</w:t>
      </w:r>
      <w:proofErr w:type="spellEnd"/>
      <w:r w:rsidRPr="00690E22">
        <w:t>. The maximum repetition rate is currently estimated to be around 0.1 Hz. The required flux of e</w:t>
      </w:r>
      <w:r w:rsidRPr="00690E22">
        <w:rPr>
          <w:vertAlign w:val="superscript"/>
        </w:rPr>
        <w:t>+</w:t>
      </w:r>
      <w:r w:rsidRPr="00690E22">
        <w:t xml:space="preserve"> and of e</w:t>
      </w:r>
      <w:r w:rsidRPr="00690E22">
        <w:rPr>
          <w:vertAlign w:val="superscript"/>
        </w:rPr>
        <w:t>-</w:t>
      </w:r>
      <w:r w:rsidRPr="00690E22">
        <w:t xml:space="preserve"> is estimated to be 2x10</w:t>
      </w:r>
      <w:r w:rsidRPr="00690E22">
        <w:rPr>
          <w:vertAlign w:val="superscript"/>
        </w:rPr>
        <w:t>12</w:t>
      </w:r>
      <w:r w:rsidRPr="00690E22">
        <w:t xml:space="preserve"> particles per second for each species</w:t>
      </w:r>
      <w:r>
        <w:t>.</w:t>
      </w:r>
    </w:p>
    <w:p w:rsidR="005F0EA8" w:rsidRDefault="005F0EA8" w:rsidP="00C92F39">
      <w:r>
        <w:t xml:space="preserve">Beam polarization is an important parameter for Z and W operation. Transverse polarization is mandatory for achieving precise energy calibration, an important part of the physics programme at the W and Z. </w:t>
      </w:r>
      <w:r w:rsidR="00AE2641">
        <w:t>T</w:t>
      </w:r>
      <w:r>
        <w:t xml:space="preserve">he measurement is done using the resonant depolarization </w:t>
      </w:r>
      <w:r>
        <w:lastRenderedPageBreak/>
        <w:t xml:space="preserve">technique, which provides </w:t>
      </w:r>
      <w:r w:rsidRPr="00690E22">
        <w:t>an exceptionally accurate measurement of the beam energy, to the level of 0.1 MeV or better</w:t>
      </w:r>
      <w:sdt>
        <w:sdtPr>
          <w:id w:val="-1918620461"/>
          <w:citation/>
        </w:sdtPr>
        <w:sdtEndPr/>
        <w:sdtContent>
          <w:r w:rsidR="00AE2641">
            <w:fldChar w:fldCharType="begin"/>
          </w:r>
          <w:r w:rsidR="00AE2641">
            <w:instrText xml:space="preserve">CITATION RAs \l 2057 </w:instrText>
          </w:r>
          <w:r w:rsidR="00AE2641">
            <w:fldChar w:fldCharType="separate"/>
          </w:r>
          <w:r w:rsidR="00597394">
            <w:rPr>
              <w:noProof/>
            </w:rPr>
            <w:t xml:space="preserve"> [5]</w:t>
          </w:r>
          <w:r w:rsidR="00AE2641">
            <w:fldChar w:fldCharType="end"/>
          </w:r>
        </w:sdtContent>
      </w:sdt>
      <w:r w:rsidR="00AE2641">
        <w:t xml:space="preserve">. To </w:t>
      </w:r>
      <w:r w:rsidR="004C0267">
        <w:t>achieve such accuracy,</w:t>
      </w:r>
      <w:r w:rsidR="00AE2641">
        <w:t xml:space="preserve"> </w:t>
      </w:r>
      <w:r w:rsidR="00AE2641" w:rsidRPr="00690E22">
        <w:t xml:space="preserve">continuous monitoring of the beam energy with </w:t>
      </w:r>
      <w:r w:rsidR="004C0267">
        <w:t xml:space="preserve">polarized </w:t>
      </w:r>
      <w:r w:rsidR="00AE2641" w:rsidRPr="00690E22">
        <w:t>non-colliding bunches</w:t>
      </w:r>
      <w:r w:rsidR="004C0267">
        <w:t xml:space="preserve"> is called for</w:t>
      </w:r>
      <w:r w:rsidR="00AE2641" w:rsidRPr="00690E22">
        <w:t>. With the very small momentum compaction factor of FCC-</w:t>
      </w:r>
      <w:proofErr w:type="spellStart"/>
      <w:r w:rsidR="00AE2641" w:rsidRPr="00690E22">
        <w:t>ee</w:t>
      </w:r>
      <w:proofErr w:type="spellEnd"/>
      <w:r w:rsidR="00AE2641" w:rsidRPr="00690E22">
        <w:t xml:space="preserve"> the range of energy variations is expected to be larger than 100 MeV (tides, geological movements </w:t>
      </w:r>
      <w:proofErr w:type="spellStart"/>
      <w:r w:rsidR="00AE2641" w:rsidRPr="00690E22">
        <w:t>etc</w:t>
      </w:r>
      <w:proofErr w:type="spellEnd"/>
      <w:r w:rsidR="00AE2641" w:rsidRPr="00690E22">
        <w:t xml:space="preserve">). The </w:t>
      </w:r>
      <w:r w:rsidR="004C0267">
        <w:t>extrapolation</w:t>
      </w:r>
      <w:r w:rsidR="00AE2641" w:rsidRPr="00690E22">
        <w:t xml:space="preserve"> of the average beam energy</w:t>
      </w:r>
      <w:r w:rsidR="004C0267">
        <w:t xml:space="preserve"> (given by the resonant depolarization method)</w:t>
      </w:r>
      <w:r w:rsidR="00AE2641" w:rsidRPr="00690E22">
        <w:t xml:space="preserve"> to</w:t>
      </w:r>
      <w:r w:rsidR="004C0267">
        <w:t xml:space="preserve"> the centre of mass energy at</w:t>
      </w:r>
      <w:r w:rsidR="00AE2641" w:rsidRPr="00690E22">
        <w:t xml:space="preserve"> the IPs requires an excellent understanding of all sources</w:t>
      </w:r>
      <w:r w:rsidR="004C0267">
        <w:t xml:space="preserve"> contributing to local energy changes (such as RF voltages and phases, etc.)</w:t>
      </w:r>
      <w:r w:rsidR="0007751F">
        <w:t>.</w:t>
      </w:r>
      <w:r w:rsidR="00AE2641" w:rsidRPr="00690E22">
        <w:t xml:space="preserve"> </w:t>
      </w:r>
    </w:p>
    <w:p w:rsidR="004C0267" w:rsidRDefault="004C0267" w:rsidP="00C92F39">
      <w:r w:rsidRPr="00690E22">
        <w:t xml:space="preserve">The current baseline assumes head-on or nearly head on collisions with small crossing angles (0.1 - 1 </w:t>
      </w:r>
      <w:proofErr w:type="spellStart"/>
      <w:r w:rsidRPr="00690E22">
        <w:t>mrad</w:t>
      </w:r>
      <w:proofErr w:type="spellEnd"/>
      <w:r w:rsidRPr="00690E22">
        <w:t xml:space="preserve">). A crab-waist scheme has recently been </w:t>
      </w:r>
      <w:r>
        <w:t>studied</w:t>
      </w:r>
      <w:r w:rsidR="0007751F" w:rsidRPr="0007751F">
        <w:t xml:space="preserve"> </w:t>
      </w:r>
      <w:sdt>
        <w:sdtPr>
          <w:id w:val="-180664348"/>
          <w:citation/>
        </w:sdtPr>
        <w:sdtEndPr/>
        <w:sdtContent>
          <w:r w:rsidR="0007751F">
            <w:fldChar w:fldCharType="begin"/>
          </w:r>
          <w:r w:rsidR="0007751F">
            <w:instrText xml:space="preserve"> CITATION ABo \l 2057 </w:instrText>
          </w:r>
          <w:r w:rsidR="0007751F">
            <w:fldChar w:fldCharType="separate"/>
          </w:r>
          <w:r w:rsidR="00597394">
            <w:rPr>
              <w:noProof/>
            </w:rPr>
            <w:t>[4]</w:t>
          </w:r>
          <w:r w:rsidR="0007751F">
            <w:fldChar w:fldCharType="end"/>
          </w:r>
        </w:sdtContent>
      </w:sdt>
      <w:r w:rsidRPr="00690E22">
        <w:t xml:space="preserve"> </w:t>
      </w:r>
      <w:r>
        <w:t>and seems to offer substantial gains in luminosity for Z and W running</w:t>
      </w:r>
      <w:r w:rsidR="003C5D82">
        <w:t xml:space="preserve">, as can be seen in </w:t>
      </w:r>
      <w:r w:rsidR="00FE74CE">
        <w:fldChar w:fldCharType="begin"/>
      </w:r>
      <w:r w:rsidR="00FE74CE">
        <w:instrText xml:space="preserve"> REF _Ref402891406 \h </w:instrText>
      </w:r>
      <w:r w:rsidR="00FE74CE">
        <w:fldChar w:fldCharType="separate"/>
      </w:r>
      <w:r w:rsidR="00945A43">
        <w:t xml:space="preserve">Table </w:t>
      </w:r>
      <w:r w:rsidR="00945A43">
        <w:rPr>
          <w:noProof/>
        </w:rPr>
        <w:t>2</w:t>
      </w:r>
      <w:r w:rsidR="00FE74CE">
        <w:fldChar w:fldCharType="end"/>
      </w:r>
      <w:r>
        <w:t xml:space="preserve">. </w:t>
      </w:r>
      <w:r w:rsidRPr="00690E22">
        <w:t xml:space="preserve"> Such a scheme will be studied in more detail, and it may become part of a future baseline.</w:t>
      </w:r>
    </w:p>
    <w:p w:rsidR="003C5D82" w:rsidRPr="00C92F39" w:rsidRDefault="003C5D82" w:rsidP="003C5D82">
      <w:pPr>
        <w:ind w:firstLine="0"/>
      </w:pPr>
    </w:p>
    <w:p w:rsidR="00FC0827" w:rsidRDefault="00FC0827" w:rsidP="00FC0827">
      <w:pPr>
        <w:pStyle w:val="Caption"/>
        <w:keepNext/>
        <w:ind w:firstLine="0"/>
      </w:pPr>
      <w:bookmarkStart w:id="3" w:name="_Ref402891406"/>
      <w:proofErr w:type="gramStart"/>
      <w:r>
        <w:t xml:space="preserve">Table </w:t>
      </w:r>
      <w:proofErr w:type="gramEnd"/>
      <w:r w:rsidR="003D0C99">
        <w:fldChar w:fldCharType="begin"/>
      </w:r>
      <w:r w:rsidR="003D0C99">
        <w:instrText xml:space="preserve"> SEQ Table \* ARABIC </w:instrText>
      </w:r>
      <w:r w:rsidR="003D0C99">
        <w:fldChar w:fldCharType="separate"/>
      </w:r>
      <w:r w:rsidR="00945A43">
        <w:rPr>
          <w:noProof/>
        </w:rPr>
        <w:t>2</w:t>
      </w:r>
      <w:r w:rsidR="003D0C99">
        <w:rPr>
          <w:noProof/>
        </w:rPr>
        <w:fldChar w:fldCharType="end"/>
      </w:r>
      <w:bookmarkEnd w:id="3"/>
      <w:proofErr w:type="gramStart"/>
      <w:r w:rsidR="002B7E25">
        <w:t xml:space="preserve">: </w:t>
      </w:r>
      <w:r>
        <w:t>Crab-waist scheme proposal and expect</w:t>
      </w:r>
      <w:r w:rsidR="000862B6">
        <w:t>ed</w:t>
      </w:r>
      <w:r>
        <w:t xml:space="preserve"> gain in luminosity</w:t>
      </w:r>
      <w:r w:rsidR="002B7E25">
        <w:t>.</w:t>
      </w:r>
      <w:proofErr w:type="gramEnd"/>
      <w:r w:rsidR="002B7E25">
        <w:t xml:space="preserve"> Values shown are </w:t>
      </w:r>
      <w:r w:rsidR="0078799F">
        <w:t xml:space="preserve">derived from </w:t>
      </w:r>
      <w:r w:rsidR="002B7E25">
        <w:t>a quasi-strong-strong simulation.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09"/>
        <w:gridCol w:w="709"/>
      </w:tblGrid>
      <w:tr w:rsidR="00870E81" w:rsidTr="00B17F54">
        <w:trPr>
          <w:trHeight w:val="35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70E81" w:rsidRDefault="00870E81" w:rsidP="00870E81">
            <w:pPr>
              <w:ind w:left="-1848" w:firstLine="1848"/>
              <w:rPr>
                <w:b/>
                <w:bCs/>
                <w:sz w:val="16"/>
                <w:szCs w:val="16"/>
              </w:rPr>
            </w:pPr>
            <w:r w:rsidRPr="004F2364">
              <w:rPr>
                <w:b/>
                <w:bCs/>
                <w:sz w:val="16"/>
                <w:szCs w:val="16"/>
              </w:rPr>
              <w:t>ECM Energy</w:t>
            </w:r>
          </w:p>
          <w:p w:rsidR="00870E81" w:rsidRDefault="00870E81" w:rsidP="00870E81">
            <w:pPr>
              <w:ind w:firstLine="0"/>
            </w:pPr>
            <w:r w:rsidRPr="004F2364">
              <w:rPr>
                <w:b/>
                <w:bCs/>
                <w:sz w:val="16"/>
                <w:szCs w:val="16"/>
              </w:rPr>
              <w:t xml:space="preserve"> [GeV]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E81" w:rsidRPr="00B17F54" w:rsidRDefault="00870E81" w:rsidP="00870E81">
            <w:pPr>
              <w:ind w:firstLine="0"/>
              <w:jc w:val="center"/>
              <w:rPr>
                <w:b/>
              </w:rPr>
            </w:pPr>
            <w:r w:rsidRPr="00B17F54">
              <w:rPr>
                <w:b/>
                <w:sz w:val="16"/>
                <w:szCs w:val="16"/>
              </w:rPr>
              <w:t>45.5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0E81" w:rsidRPr="00B17F54" w:rsidRDefault="00870E81" w:rsidP="00870E81">
            <w:pPr>
              <w:ind w:firstLine="0"/>
              <w:jc w:val="center"/>
              <w:rPr>
                <w:b/>
              </w:rPr>
            </w:pPr>
            <w:r w:rsidRPr="00B17F54">
              <w:rPr>
                <w:b/>
                <w:sz w:val="16"/>
                <w:szCs w:val="16"/>
              </w:rPr>
              <w:t>80</w:t>
            </w:r>
          </w:p>
        </w:tc>
      </w:tr>
      <w:tr w:rsidR="00870E81" w:rsidTr="00B17F54">
        <w:trPr>
          <w:trHeight w:val="380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870E81" w:rsidRDefault="00870E81" w:rsidP="00B17F54">
            <w:pPr>
              <w:ind w:firstLine="0"/>
            </w:pPr>
            <w:r w:rsidRPr="004F2364">
              <w:rPr>
                <w:b/>
                <w:bCs/>
                <w:sz w:val="16"/>
                <w:szCs w:val="16"/>
              </w:rPr>
              <w:t>Collision scheme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70E81" w:rsidRDefault="00870E81" w:rsidP="00870E81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Head-</w:t>
            </w:r>
          </w:p>
          <w:p w:rsidR="00870E81" w:rsidRDefault="00870E81" w:rsidP="00870E81">
            <w:pPr>
              <w:ind w:firstLine="0"/>
            </w:pPr>
            <w:r w:rsidRPr="004F2364">
              <w:rPr>
                <w:sz w:val="16"/>
                <w:szCs w:val="16"/>
              </w:rPr>
              <w:t>on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Crab</w:t>
            </w:r>
          </w:p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 xml:space="preserve"> waist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Head-</w:t>
            </w:r>
          </w:p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on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Crab</w:t>
            </w:r>
          </w:p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 xml:space="preserve"> waist</w:t>
            </w:r>
          </w:p>
        </w:tc>
      </w:tr>
      <w:tr w:rsidR="00870E81" w:rsidTr="00B17F54">
        <w:tc>
          <w:tcPr>
            <w:tcW w:w="1560" w:type="dxa"/>
            <w:vAlign w:val="center"/>
          </w:tcPr>
          <w:p w:rsidR="00870E81" w:rsidRPr="004F2364" w:rsidRDefault="00870E81" w:rsidP="00FC0827">
            <w:pPr>
              <w:ind w:firstLine="0"/>
              <w:rPr>
                <w:sz w:val="16"/>
                <w:szCs w:val="16"/>
              </w:rPr>
            </w:pPr>
            <w:r w:rsidRPr="004F2364">
              <w:rPr>
                <w:b/>
                <w:bCs/>
                <w:sz w:val="16"/>
                <w:szCs w:val="16"/>
              </w:rPr>
              <w:t>N</w:t>
            </w:r>
            <w:r w:rsidRPr="004F2364">
              <w:rPr>
                <w:b/>
                <w:bCs/>
                <w:sz w:val="16"/>
                <w:szCs w:val="16"/>
                <w:vertAlign w:val="subscript"/>
              </w:rPr>
              <w:t>p</w:t>
            </w:r>
            <w:r w:rsidRPr="004F2364">
              <w:rPr>
                <w:b/>
                <w:bCs/>
                <w:sz w:val="16"/>
                <w:szCs w:val="16"/>
              </w:rPr>
              <w:t xml:space="preserve"> [10</w:t>
            </w:r>
            <w:r w:rsidRPr="004F2364">
              <w:rPr>
                <w:b/>
                <w:bCs/>
                <w:sz w:val="16"/>
                <w:szCs w:val="16"/>
                <w:vertAlign w:val="superscript"/>
              </w:rPr>
              <w:t>11</w:t>
            </w:r>
            <w:r w:rsidRPr="004F2364">
              <w:rPr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708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1.8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1.0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0.7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4.0</w:t>
            </w:r>
          </w:p>
        </w:tc>
      </w:tr>
      <w:tr w:rsidR="00870E81" w:rsidTr="00B17F54">
        <w:tc>
          <w:tcPr>
            <w:tcW w:w="1560" w:type="dxa"/>
            <w:vAlign w:val="center"/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b/>
                <w:bCs/>
                <w:sz w:val="16"/>
                <w:szCs w:val="16"/>
                <w:lang w:val="el-GR"/>
              </w:rPr>
              <w:t>θ</w:t>
            </w:r>
            <w:r w:rsidRPr="004F2364">
              <w:rPr>
                <w:b/>
                <w:bCs/>
                <w:sz w:val="16"/>
                <w:szCs w:val="16"/>
              </w:rPr>
              <w:t xml:space="preserve"> [</w:t>
            </w:r>
            <w:proofErr w:type="spellStart"/>
            <w:r w:rsidRPr="004F2364">
              <w:rPr>
                <w:b/>
                <w:bCs/>
                <w:sz w:val="16"/>
                <w:szCs w:val="16"/>
              </w:rPr>
              <w:t>mrad</w:t>
            </w:r>
            <w:proofErr w:type="spellEnd"/>
            <w:r w:rsidRPr="004F2364">
              <w:rPr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708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30</w:t>
            </w:r>
          </w:p>
        </w:tc>
      </w:tr>
      <w:tr w:rsidR="00870E81" w:rsidTr="00B17F54">
        <w:tc>
          <w:tcPr>
            <w:tcW w:w="1560" w:type="dxa"/>
            <w:vAlign w:val="center"/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b/>
                <w:bCs/>
                <w:sz w:val="16"/>
                <w:szCs w:val="16"/>
                <w:lang w:val="el-GR"/>
              </w:rPr>
              <w:t>σ</w:t>
            </w:r>
            <w:r w:rsidRPr="004F2364">
              <w:rPr>
                <w:b/>
                <w:bCs/>
                <w:sz w:val="16"/>
                <w:szCs w:val="16"/>
                <w:vertAlign w:val="subscript"/>
              </w:rPr>
              <w:t xml:space="preserve">z </w:t>
            </w:r>
            <w:r w:rsidRPr="004F2364">
              <w:rPr>
                <w:b/>
                <w:bCs/>
                <w:sz w:val="16"/>
                <w:szCs w:val="16"/>
              </w:rPr>
              <w:t>(SR/total) [mm]</w:t>
            </w:r>
          </w:p>
        </w:tc>
        <w:tc>
          <w:tcPr>
            <w:tcW w:w="708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1.6/3.0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2.8/7.6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1.0/1.8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4.1/11.6</w:t>
            </w:r>
          </w:p>
        </w:tc>
      </w:tr>
      <w:tr w:rsidR="00870E81" w:rsidTr="00B17F54">
        <w:tc>
          <w:tcPr>
            <w:tcW w:w="1560" w:type="dxa"/>
            <w:vAlign w:val="center"/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b/>
                <w:bCs/>
                <w:sz w:val="16"/>
                <w:szCs w:val="16"/>
                <w:lang w:val="el-GR"/>
              </w:rPr>
              <w:t>ε</w:t>
            </w:r>
            <w:r w:rsidRPr="004F2364">
              <w:rPr>
                <w:b/>
                <w:bCs/>
                <w:sz w:val="16"/>
                <w:szCs w:val="16"/>
                <w:vertAlign w:val="subscript"/>
              </w:rPr>
              <w:t>x</w:t>
            </w:r>
            <w:r w:rsidRPr="004F2364">
              <w:rPr>
                <w:b/>
                <w:bCs/>
                <w:sz w:val="16"/>
                <w:szCs w:val="16"/>
              </w:rPr>
              <w:t xml:space="preserve"> [nm]</w:t>
            </w:r>
          </w:p>
        </w:tc>
        <w:tc>
          <w:tcPr>
            <w:tcW w:w="708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29.2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0.14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3.3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0.44</w:t>
            </w:r>
          </w:p>
        </w:tc>
      </w:tr>
      <w:tr w:rsidR="00870E81" w:rsidTr="00B17F54">
        <w:tc>
          <w:tcPr>
            <w:tcW w:w="1560" w:type="dxa"/>
            <w:vAlign w:val="center"/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b/>
                <w:bCs/>
                <w:sz w:val="16"/>
                <w:szCs w:val="16"/>
                <w:lang w:val="el-GR"/>
              </w:rPr>
              <w:t>ε</w:t>
            </w:r>
            <w:r w:rsidRPr="004F2364">
              <w:rPr>
                <w:b/>
                <w:bCs/>
                <w:sz w:val="16"/>
                <w:szCs w:val="16"/>
                <w:vertAlign w:val="subscript"/>
              </w:rPr>
              <w:t>y</w:t>
            </w:r>
            <w:r w:rsidRPr="004F2364">
              <w:rPr>
                <w:b/>
                <w:bCs/>
                <w:sz w:val="16"/>
                <w:szCs w:val="16"/>
              </w:rPr>
              <w:t xml:space="preserve"> [pm]</w:t>
            </w:r>
          </w:p>
        </w:tc>
        <w:tc>
          <w:tcPr>
            <w:tcW w:w="708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1.0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7.0</w:t>
            </w:r>
          </w:p>
        </w:tc>
        <w:tc>
          <w:tcPr>
            <w:tcW w:w="709" w:type="dxa"/>
          </w:tcPr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1.0</w:t>
            </w:r>
          </w:p>
        </w:tc>
      </w:tr>
      <w:tr w:rsidR="00870E81" w:rsidTr="00B17F54">
        <w:tc>
          <w:tcPr>
            <w:tcW w:w="1560" w:type="dxa"/>
            <w:vAlign w:val="center"/>
          </w:tcPr>
          <w:p w:rsidR="00870E81" w:rsidRPr="004F2364" w:rsidRDefault="00870E81" w:rsidP="00BC41FD">
            <w:pPr>
              <w:ind w:left="-1848" w:firstLine="1848"/>
              <w:rPr>
                <w:sz w:val="16"/>
                <w:szCs w:val="16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el-GR"/>
                </w:rPr>
                <m:t>ξ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vertAlign w:val="subscript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lang w:val="el-GR"/>
                </w:rPr>
                <m:t>ξ</m:t>
              </m:r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  <w:vertAlign w:val="subscript"/>
                </w:rPr>
                <m:t>y</m:t>
              </m:r>
            </m:oMath>
            <w:r w:rsidRPr="004F2364">
              <w:rPr>
                <w:b/>
                <w:bCs/>
                <w:sz w:val="16"/>
                <w:szCs w:val="16"/>
                <w:vertAlign w:val="subscript"/>
              </w:rPr>
              <w:t xml:space="preserve"> </w:t>
            </w:r>
          </w:p>
        </w:tc>
        <w:tc>
          <w:tcPr>
            <w:tcW w:w="708" w:type="dxa"/>
          </w:tcPr>
          <w:p w:rsidR="00870E81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0.03/</w:t>
            </w:r>
          </w:p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0.03</w:t>
            </w:r>
          </w:p>
        </w:tc>
        <w:tc>
          <w:tcPr>
            <w:tcW w:w="709" w:type="dxa"/>
          </w:tcPr>
          <w:p w:rsidR="00870E81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0.02/</w:t>
            </w:r>
          </w:p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0.14</w:t>
            </w:r>
          </w:p>
        </w:tc>
        <w:tc>
          <w:tcPr>
            <w:tcW w:w="709" w:type="dxa"/>
          </w:tcPr>
          <w:p w:rsidR="00870E81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0.06/</w:t>
            </w:r>
          </w:p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0.06</w:t>
            </w:r>
          </w:p>
        </w:tc>
        <w:tc>
          <w:tcPr>
            <w:tcW w:w="709" w:type="dxa"/>
          </w:tcPr>
          <w:p w:rsidR="00870E81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0.02/</w:t>
            </w:r>
          </w:p>
          <w:p w:rsidR="00870E81" w:rsidRPr="004F2364" w:rsidRDefault="00870E81" w:rsidP="00870E81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0.20</w:t>
            </w:r>
          </w:p>
        </w:tc>
      </w:tr>
      <w:tr w:rsidR="00B17F54" w:rsidTr="00B17F54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bottom w:val="single" w:sz="4" w:space="0" w:color="auto"/>
            </w:tcBorders>
          </w:tcPr>
          <w:p w:rsidR="00B17F54" w:rsidRPr="004F2364" w:rsidRDefault="00B17F54" w:rsidP="00C615C2">
            <w:pPr>
              <w:ind w:left="-1848" w:firstLine="1848"/>
              <w:rPr>
                <w:sz w:val="16"/>
                <w:szCs w:val="16"/>
              </w:rPr>
            </w:pPr>
            <w:r w:rsidRPr="004F2364">
              <w:rPr>
                <w:b/>
                <w:bCs/>
                <w:sz w:val="16"/>
                <w:szCs w:val="16"/>
              </w:rPr>
              <w:t>L [10</w:t>
            </w:r>
            <w:r w:rsidRPr="004F2364">
              <w:rPr>
                <w:b/>
                <w:bCs/>
                <w:sz w:val="16"/>
                <w:szCs w:val="16"/>
                <w:vertAlign w:val="superscript"/>
              </w:rPr>
              <w:t>34</w:t>
            </w:r>
            <w:r w:rsidRPr="004F2364">
              <w:rPr>
                <w:b/>
                <w:bCs/>
                <w:sz w:val="16"/>
                <w:szCs w:val="16"/>
              </w:rPr>
              <w:t xml:space="preserve"> cm</w:t>
            </w:r>
            <w:r w:rsidRPr="004F2364">
              <w:rPr>
                <w:b/>
                <w:bCs/>
                <w:sz w:val="16"/>
                <w:szCs w:val="16"/>
                <w:vertAlign w:val="superscript"/>
              </w:rPr>
              <w:t>-1</w:t>
            </w:r>
            <w:r w:rsidRPr="004F2364">
              <w:rPr>
                <w:b/>
                <w:bCs/>
                <w:sz w:val="16"/>
                <w:szCs w:val="16"/>
              </w:rPr>
              <w:t>s</w:t>
            </w:r>
            <w:r w:rsidRPr="004F2364">
              <w:rPr>
                <w:b/>
                <w:bCs/>
                <w:sz w:val="16"/>
                <w:szCs w:val="16"/>
                <w:vertAlign w:val="superscript"/>
              </w:rPr>
              <w:t>-1</w:t>
            </w:r>
            <w:r w:rsidRPr="004F2364">
              <w:rPr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17F54" w:rsidRPr="004F2364" w:rsidRDefault="00B17F54" w:rsidP="00C615C2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17F54" w:rsidRPr="004F2364" w:rsidRDefault="00B17F54" w:rsidP="00C615C2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17F54" w:rsidRPr="004F2364" w:rsidRDefault="00B17F54" w:rsidP="00C615C2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17F54" w:rsidRPr="004F2364" w:rsidRDefault="00B17F54" w:rsidP="00C615C2">
            <w:pPr>
              <w:ind w:left="-1848" w:firstLine="1704"/>
              <w:jc w:val="center"/>
              <w:rPr>
                <w:sz w:val="16"/>
                <w:szCs w:val="16"/>
              </w:rPr>
            </w:pPr>
            <w:r w:rsidRPr="004F2364">
              <w:rPr>
                <w:sz w:val="16"/>
                <w:szCs w:val="16"/>
              </w:rPr>
              <w:t>45</w:t>
            </w:r>
          </w:p>
        </w:tc>
      </w:tr>
    </w:tbl>
    <w:p w:rsidR="00DA3DC1" w:rsidRDefault="00DA3DC1" w:rsidP="00DA3DC1">
      <w:pPr>
        <w:ind w:firstLine="0"/>
      </w:pPr>
    </w:p>
    <w:sdt>
      <w:sdtPr>
        <w:rPr>
          <w:b w:val="0"/>
          <w:bCs w:val="0"/>
          <w:kern w:val="0"/>
          <w:szCs w:val="20"/>
        </w:rPr>
        <w:id w:val="66162852"/>
        <w:docPartObj>
          <w:docPartGallery w:val="Bibliographies"/>
          <w:docPartUnique/>
        </w:docPartObj>
      </w:sdtPr>
      <w:sdtEndPr/>
      <w:sdtContent>
        <w:p w:rsidR="00395C8C" w:rsidRDefault="004D0595" w:rsidP="004D0595">
          <w:pPr>
            <w:pStyle w:val="Heading1"/>
            <w:spacing w:before="0" w:after="0"/>
            <w:ind w:left="357" w:hanging="357"/>
          </w:pPr>
          <w:r>
            <w:t>References</w:t>
          </w:r>
        </w:p>
        <w:sdt>
          <w:sdtPr>
            <w:id w:val="111145805"/>
            <w:bibliography/>
          </w:sdtPr>
          <w:sdtEndPr/>
          <w:sdtContent>
            <w:p w:rsidR="00597394" w:rsidRDefault="00395C8C" w:rsidP="005C50D8">
              <w:pPr>
                <w:ind w:firstLine="0"/>
                <w:rPr>
                  <w:noProof/>
                  <w:lang w:val="en-US"/>
                </w:rPr>
              </w:pPr>
              <w:r w:rsidRPr="00B6753F">
                <w:rPr>
                  <w:sz w:val="16"/>
                </w:rPr>
                <w:fldChar w:fldCharType="begin"/>
              </w:r>
              <w:r w:rsidRPr="00B6753F">
                <w:rPr>
                  <w:sz w:val="16"/>
                </w:rPr>
                <w:instrText xml:space="preserve"> BIBLIOGRAPHY </w:instrText>
              </w:r>
              <w:r w:rsidRPr="00B6753F">
                <w:rPr>
                  <w:sz w:val="16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0" w:type="dxa"/>
                  <w:bottom w:w="15" w:type="dxa"/>
                  <w:right w:w="28" w:type="dxa"/>
                </w:tblCellMar>
                <w:tblLook w:val="04A0" w:firstRow="1" w:lastRow="0" w:firstColumn="1" w:lastColumn="0" w:noHBand="0" w:noVBand="1"/>
              </w:tblPr>
              <w:tblGrid>
                <w:gridCol w:w="314"/>
                <w:gridCol w:w="4196"/>
              </w:tblGrid>
              <w:tr w:rsidR="00597394" w:rsidTr="00597394">
                <w:trPr>
                  <w:tblCellSpacing w:w="15" w:type="dxa"/>
                </w:trPr>
                <w:tc>
                  <w:tcPr>
                    <w:tcW w:w="298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jc w:val="left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>[1]</w:t>
                    </w:r>
                  </w:p>
                </w:tc>
                <w:tc>
                  <w:tcPr>
                    <w:tcW w:w="4602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 xml:space="preserve">Wenninger, J. et al., “Future Circular Collider Study Lepton Collider Parameters,” </w:t>
                    </w:r>
                    <w:r w:rsidRPr="00597394">
                      <w:rPr>
                        <w:i/>
                        <w:iCs/>
                        <w:noProof/>
                        <w:sz w:val="18"/>
                      </w:rPr>
                      <w:t xml:space="preserve">CERN EDMS no. 1346082, </w:t>
                    </w:r>
                    <w:r w:rsidRPr="00597394">
                      <w:rPr>
                        <w:noProof/>
                        <w:sz w:val="18"/>
                      </w:rPr>
                      <w:t xml:space="preserve">2014. </w:t>
                    </w:r>
                  </w:p>
                </w:tc>
              </w:tr>
              <w:tr w:rsidR="00597394" w:rsidTr="00597394">
                <w:trPr>
                  <w:tblCellSpacing w:w="15" w:type="dxa"/>
                </w:trPr>
                <w:tc>
                  <w:tcPr>
                    <w:tcW w:w="298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jc w:val="left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>[2]</w:t>
                    </w:r>
                  </w:p>
                </w:tc>
                <w:tc>
                  <w:tcPr>
                    <w:tcW w:w="4602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 xml:space="preserve">M. Koratzinos, “Performance limitations of circular colliders: head-on collisions,” </w:t>
                    </w:r>
                    <w:r w:rsidRPr="00597394">
                      <w:rPr>
                        <w:i/>
                        <w:iCs/>
                        <w:noProof/>
                        <w:sz w:val="18"/>
                      </w:rPr>
                      <w:t>CERN-ACC-NOTE-2014-0066.</w:t>
                    </w:r>
                    <w:r w:rsidRPr="00597394">
                      <w:rPr>
                        <w:noProof/>
                        <w:sz w:val="18"/>
                      </w:rPr>
                      <w:t xml:space="preserve"> </w:t>
                    </w:r>
                  </w:p>
                </w:tc>
              </w:tr>
              <w:tr w:rsidR="00597394" w:rsidTr="00597394">
                <w:trPr>
                  <w:tblCellSpacing w:w="15" w:type="dxa"/>
                </w:trPr>
                <w:tc>
                  <w:tcPr>
                    <w:tcW w:w="298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jc w:val="left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>[3]</w:t>
                    </w:r>
                  </w:p>
                </w:tc>
                <w:tc>
                  <w:tcPr>
                    <w:tcW w:w="4602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 xml:space="preserve">R. Assmann and K. Cornelis, “The beam-beam limit in the presence of strong synchrotron radiation damping,” </w:t>
                    </w:r>
                    <w:r w:rsidRPr="00597394">
                      <w:rPr>
                        <w:i/>
                        <w:iCs/>
                        <w:noProof/>
                        <w:sz w:val="18"/>
                      </w:rPr>
                      <w:t>CERN-SL-2000_046 OP.</w:t>
                    </w:r>
                    <w:r w:rsidRPr="00597394">
                      <w:rPr>
                        <w:noProof/>
                        <w:sz w:val="18"/>
                      </w:rPr>
                      <w:t xml:space="preserve"> </w:t>
                    </w:r>
                  </w:p>
                </w:tc>
              </w:tr>
              <w:tr w:rsidR="00597394" w:rsidTr="00597394">
                <w:trPr>
                  <w:tblCellSpacing w:w="15" w:type="dxa"/>
                </w:trPr>
                <w:tc>
                  <w:tcPr>
                    <w:tcW w:w="298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jc w:val="left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>[4]</w:t>
                    </w:r>
                  </w:p>
                </w:tc>
                <w:tc>
                  <w:tcPr>
                    <w:tcW w:w="4602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 xml:space="preserve">A. Bogomyagkov et al., “Beam-beam effects investigation and parameters optimization for a circular e + e − collider at very high energies,” </w:t>
                    </w:r>
                    <w:r w:rsidRPr="00597394">
                      <w:rPr>
                        <w:i/>
                        <w:iCs/>
                        <w:noProof/>
                        <w:sz w:val="18"/>
                      </w:rPr>
                      <w:t>Phys.Rev.ST Accel.Beams 17 (2014) 041004.</w:t>
                    </w:r>
                    <w:r w:rsidRPr="00597394">
                      <w:rPr>
                        <w:noProof/>
                        <w:sz w:val="18"/>
                      </w:rPr>
                      <w:t xml:space="preserve"> </w:t>
                    </w:r>
                  </w:p>
                </w:tc>
              </w:tr>
              <w:tr w:rsidR="00597394" w:rsidTr="00597394">
                <w:trPr>
                  <w:tblCellSpacing w:w="15" w:type="dxa"/>
                </w:trPr>
                <w:tc>
                  <w:tcPr>
                    <w:tcW w:w="298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jc w:val="left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>[5]</w:t>
                    </w:r>
                  </w:p>
                </w:tc>
                <w:tc>
                  <w:tcPr>
                    <w:tcW w:w="4602" w:type="pct"/>
                    <w:hideMark/>
                  </w:tcPr>
                  <w:p w:rsidR="00597394" w:rsidRPr="00597394" w:rsidRDefault="00597394" w:rsidP="00597394">
                    <w:pPr>
                      <w:pStyle w:val="Bibliography"/>
                      <w:ind w:firstLine="0"/>
                      <w:rPr>
                        <w:rFonts w:eastAsiaTheme="minorEastAsia"/>
                        <w:noProof/>
                        <w:sz w:val="18"/>
                      </w:rPr>
                    </w:pPr>
                    <w:r w:rsidRPr="00597394">
                      <w:rPr>
                        <w:noProof/>
                        <w:sz w:val="18"/>
                      </w:rPr>
                      <w:t xml:space="preserve">R. Assmann et al., “Calibration of centre-of-mass energies at LEP1,” </w:t>
                    </w:r>
                    <w:r w:rsidRPr="00597394">
                      <w:rPr>
                        <w:i/>
                        <w:iCs/>
                        <w:noProof/>
                        <w:sz w:val="18"/>
                      </w:rPr>
                      <w:t>Eur. Phys. J. C 6, 187-223 (1999).</w:t>
                    </w:r>
                    <w:r w:rsidRPr="00597394">
                      <w:rPr>
                        <w:noProof/>
                        <w:sz w:val="18"/>
                      </w:rPr>
                      <w:t xml:space="preserve"> </w:t>
                    </w:r>
                  </w:p>
                </w:tc>
              </w:tr>
            </w:tbl>
            <w:p w:rsidR="00597394" w:rsidRDefault="00597394">
              <w:pPr>
                <w:rPr>
                  <w:noProof/>
                </w:rPr>
              </w:pPr>
            </w:p>
            <w:p w:rsidR="00F408DA" w:rsidRDefault="00395C8C" w:rsidP="005C50D8">
              <w:pPr>
                <w:ind w:firstLine="0"/>
                <w:sectPr w:rsidR="00F408DA" w:rsidSect="00945A43">
                  <w:type w:val="continuous"/>
                  <w:pgSz w:w="11906" w:h="16838" w:code="9"/>
                  <w:pgMar w:top="2268" w:right="1304" w:bottom="1843" w:left="1304" w:header="1843" w:footer="1202" w:gutter="0"/>
                  <w:cols w:num="2" w:space="454"/>
                  <w:docGrid w:linePitch="272"/>
                </w:sectPr>
              </w:pPr>
              <w:r w:rsidRPr="00B6753F">
                <w:rPr>
                  <w:b/>
                  <w:bCs/>
                  <w:noProof/>
                  <w:sz w:val="16"/>
                </w:rPr>
                <w:fldChar w:fldCharType="end"/>
              </w:r>
            </w:p>
          </w:sdtContent>
        </w:sdt>
      </w:sdtContent>
    </w:sdt>
    <w:p w:rsidR="0053685A" w:rsidRPr="0053685A" w:rsidRDefault="0053685A" w:rsidP="000331E2">
      <w:pPr>
        <w:ind w:firstLine="0"/>
      </w:pPr>
      <w:bookmarkStart w:id="4" w:name="_GoBack"/>
      <w:bookmarkEnd w:id="4"/>
    </w:p>
    <w:sectPr w:rsidR="0053685A" w:rsidRPr="0053685A" w:rsidSect="00F31FE6">
      <w:type w:val="continuous"/>
      <w:pgSz w:w="11906" w:h="16838" w:code="9"/>
      <w:pgMar w:top="2268" w:right="1389" w:bottom="2257" w:left="1389" w:header="2160" w:footer="1202" w:gutter="0"/>
      <w:cols w:num="2" w:space="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B34" w:rsidRDefault="00DA2B34">
      <w:r>
        <w:separator/>
      </w:r>
    </w:p>
  </w:endnote>
  <w:endnote w:type="continuationSeparator" w:id="0">
    <w:p w:rsidR="00DA2B34" w:rsidRDefault="00DA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904BB5-8AE6-4D71-804E-64603704483C}"/>
    <w:embedBold r:id="rId2" w:fontKey="{A072FBC7-960C-4868-8470-6AAAB50F1531}"/>
    <w:embedItalic r:id="rId3" w:fontKey="{F378C7D5-9A04-4DBA-BCD5-2B3F608F4085}"/>
    <w:embedBoldItalic r:id="rId4" w:fontKey="{17AF5AE4-D516-47F1-9CF1-1255DECB6AC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764BAF77-5C00-4220-A78D-2A9E2BC983D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BD27282-A6FA-415B-9760-355D363BC8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77BAE45-AEB4-49D6-9DF0-232881058E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BCBFB68-4127-4942-803C-B09FF64445B1}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AAB2717-7483-4235-8255-52046E97728E}"/>
    <w:embedBold r:id="rId10" w:fontKey="{DC989FCD-71E2-4B0A-8C24-FA4535A46B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E26F1AB4-3A99-4748-A89A-7521C6200BD3}"/>
    <w:embedBold r:id="rId12" w:fontKey="{EE83DC43-1660-455F-BDEF-21D26EE2B904}"/>
    <w:embedItalic r:id="rId13" w:fontKey="{D099DE9C-8388-4C55-BA6E-779DF15A56D4}"/>
    <w:embedBoldItalic r:id="rId14" w:fontKey="{F25673BC-A43C-4678-BF3B-E3CA2DAEB6D8}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EF8AAF5F-70D0-4096-BF18-7CB5161C37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C6733673-6367-4FCF-B6EE-E97F39E3F738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7" w:fontKey="{71577F46-0102-4693-AF50-6236A3BC68E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8" w:fontKey="{5519022D-795C-4A98-BC2E-68212A2325EB}"/>
    <w:embedBoldItalic r:id="rId19" w:fontKey="{E465CE68-506D-4B2C-9241-38F958BE4C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B34" w:rsidRDefault="00DA2B34" w:rsidP="0024644B">
      <w:pPr>
        <w:pStyle w:val="Footer"/>
        <w:spacing w:before="400" w:line="240" w:lineRule="auto"/>
      </w:pPr>
      <w:r>
        <w:t>———</w:t>
      </w:r>
    </w:p>
  </w:footnote>
  <w:footnote w:type="continuationSeparator" w:id="0">
    <w:p w:rsidR="00DA2B34" w:rsidRDefault="00DA2B34">
      <w:r>
        <w:t>———</w:t>
      </w:r>
    </w:p>
  </w:footnote>
  <w:footnote w:type="continuationNotice" w:id="1">
    <w:p w:rsidR="00DA2B34" w:rsidRDefault="00DA2B3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34" w:rsidRDefault="00DA2B34" w:rsidP="003A447C">
    <w:pPr>
      <w:pStyle w:val="Header"/>
      <w:tabs>
        <w:tab w:val="clear" w:pos="5040"/>
        <w:tab w:val="center" w:pos="4560"/>
      </w:tabs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">
    <w:nsid w:val="029406AF"/>
    <w:multiLevelType w:val="multilevel"/>
    <w:tmpl w:val="FF68E74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>
    <w:nsid w:val="05BB178C"/>
    <w:multiLevelType w:val="multilevel"/>
    <w:tmpl w:val="2F1A46F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pStyle w:val="Els-5thorder-head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3">
    <w:nsid w:val="0A60290D"/>
    <w:multiLevelType w:val="hybridMultilevel"/>
    <w:tmpl w:val="15CA245A"/>
    <w:lvl w:ilvl="0" w:tplc="B5306098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632A8"/>
    <w:multiLevelType w:val="hybridMultilevel"/>
    <w:tmpl w:val="8FC05EC4"/>
    <w:lvl w:ilvl="0" w:tplc="3FCAA710">
      <w:start w:val="1"/>
      <w:numFmt w:val="decimal"/>
      <w:lvlText w:val="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1" w:hanging="360"/>
      </w:pPr>
    </w:lvl>
    <w:lvl w:ilvl="2" w:tplc="0409001B" w:tentative="1">
      <w:start w:val="1"/>
      <w:numFmt w:val="lowerRoman"/>
      <w:lvlText w:val="%3."/>
      <w:lvlJc w:val="right"/>
      <w:pPr>
        <w:ind w:left="2341" w:hanging="180"/>
      </w:pPr>
    </w:lvl>
    <w:lvl w:ilvl="3" w:tplc="0409000F" w:tentative="1">
      <w:start w:val="1"/>
      <w:numFmt w:val="decimal"/>
      <w:lvlText w:val="%4."/>
      <w:lvlJc w:val="left"/>
      <w:pPr>
        <w:ind w:left="3061" w:hanging="360"/>
      </w:pPr>
    </w:lvl>
    <w:lvl w:ilvl="4" w:tplc="04090019" w:tentative="1">
      <w:start w:val="1"/>
      <w:numFmt w:val="lowerLetter"/>
      <w:lvlText w:val="%5."/>
      <w:lvlJc w:val="left"/>
      <w:pPr>
        <w:ind w:left="3781" w:hanging="360"/>
      </w:pPr>
    </w:lvl>
    <w:lvl w:ilvl="5" w:tplc="0409001B" w:tentative="1">
      <w:start w:val="1"/>
      <w:numFmt w:val="lowerRoman"/>
      <w:lvlText w:val="%6."/>
      <w:lvlJc w:val="right"/>
      <w:pPr>
        <w:ind w:left="4501" w:hanging="180"/>
      </w:pPr>
    </w:lvl>
    <w:lvl w:ilvl="6" w:tplc="0409000F" w:tentative="1">
      <w:start w:val="1"/>
      <w:numFmt w:val="decimal"/>
      <w:lvlText w:val="%7."/>
      <w:lvlJc w:val="left"/>
      <w:pPr>
        <w:ind w:left="5221" w:hanging="360"/>
      </w:pPr>
    </w:lvl>
    <w:lvl w:ilvl="7" w:tplc="04090019" w:tentative="1">
      <w:start w:val="1"/>
      <w:numFmt w:val="lowerLetter"/>
      <w:lvlText w:val="%8."/>
      <w:lvlJc w:val="left"/>
      <w:pPr>
        <w:ind w:left="5941" w:hanging="360"/>
      </w:pPr>
    </w:lvl>
    <w:lvl w:ilvl="8" w:tplc="04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5">
    <w:nsid w:val="0E41088F"/>
    <w:multiLevelType w:val="hybridMultilevel"/>
    <w:tmpl w:val="09B27252"/>
    <w:lvl w:ilvl="0" w:tplc="B5306098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AA306F"/>
    <w:multiLevelType w:val="hybridMultilevel"/>
    <w:tmpl w:val="BC62B6AA"/>
    <w:lvl w:ilvl="0" w:tplc="B5306098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959A8"/>
    <w:multiLevelType w:val="hybridMultilevel"/>
    <w:tmpl w:val="717C4272"/>
    <w:lvl w:ilvl="0" w:tplc="B5306098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352B4"/>
    <w:multiLevelType w:val="hybridMultilevel"/>
    <w:tmpl w:val="10A00BB0"/>
    <w:lvl w:ilvl="0" w:tplc="B5306098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2E0393"/>
    <w:multiLevelType w:val="multilevel"/>
    <w:tmpl w:val="C268BB90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10">
    <w:nsid w:val="22B70130"/>
    <w:multiLevelType w:val="singleLevel"/>
    <w:tmpl w:val="64FEC1F6"/>
    <w:lvl w:ilvl="0">
      <w:start w:val="1"/>
      <w:numFmt w:val="decimal"/>
      <w:pStyle w:val="Referenceslist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11">
    <w:nsid w:val="29322B9F"/>
    <w:multiLevelType w:val="multilevel"/>
    <w:tmpl w:val="0B202A80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>
    <w:nsid w:val="299D1D4D"/>
    <w:multiLevelType w:val="multilevel"/>
    <w:tmpl w:val="33582A8C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none"/>
      <w:lvlText w:val="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E5A7AED"/>
    <w:multiLevelType w:val="singleLevel"/>
    <w:tmpl w:val="4B6A93D8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14">
    <w:nsid w:val="2FF46D20"/>
    <w:multiLevelType w:val="multilevel"/>
    <w:tmpl w:val="1A6C2824"/>
    <w:lvl w:ilvl="0">
      <w:start w:val="1"/>
      <w:numFmt w:val="decimal"/>
      <w:pStyle w:val="ListNumber1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pStyle w:val="ListNumber21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15">
    <w:nsid w:val="3D4C496F"/>
    <w:multiLevelType w:val="singleLevel"/>
    <w:tmpl w:val="EA160DF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27E7170"/>
    <w:multiLevelType w:val="multilevel"/>
    <w:tmpl w:val="859E6656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7">
    <w:nsid w:val="56065E33"/>
    <w:multiLevelType w:val="hybridMultilevel"/>
    <w:tmpl w:val="2A0ED728"/>
    <w:lvl w:ilvl="0" w:tplc="67F20E0A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205803"/>
    <w:multiLevelType w:val="multilevel"/>
    <w:tmpl w:val="4A9A6F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9">
    <w:nsid w:val="56ED7755"/>
    <w:multiLevelType w:val="hybridMultilevel"/>
    <w:tmpl w:val="A622198C"/>
    <w:lvl w:ilvl="0" w:tplc="8774EF84">
      <w:start w:val="1"/>
      <w:numFmt w:val="decimal"/>
      <w:lvlText w:val="%1.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0">
    <w:nsid w:val="5E827A20"/>
    <w:multiLevelType w:val="multilevel"/>
    <w:tmpl w:val="D1402454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2">
    <w:nsid w:val="727960F8"/>
    <w:multiLevelType w:val="hybridMultilevel"/>
    <w:tmpl w:val="1D34B01A"/>
    <w:lvl w:ilvl="0" w:tplc="8774EF8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6043684"/>
    <w:multiLevelType w:val="multilevel"/>
    <w:tmpl w:val="2BAA72A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  <w:u w:val="none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A281D60"/>
    <w:multiLevelType w:val="hybridMultilevel"/>
    <w:tmpl w:val="6A583FE6"/>
    <w:lvl w:ilvl="0" w:tplc="CE0E803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76652D"/>
    <w:multiLevelType w:val="hybridMultilevel"/>
    <w:tmpl w:val="8D3E0D0E"/>
    <w:lvl w:ilvl="0" w:tplc="DCFADFE6">
      <w:start w:val="3"/>
      <w:numFmt w:val="decimal"/>
      <w:lvlText w:val="%1.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20"/>
  </w:num>
  <w:num w:numId="4">
    <w:abstractNumId w:val="9"/>
  </w:num>
  <w:num w:numId="5">
    <w:abstractNumId w:val="16"/>
  </w:num>
  <w:num w:numId="6">
    <w:abstractNumId w:val="23"/>
  </w:num>
  <w:num w:numId="7">
    <w:abstractNumId w:val="0"/>
  </w:num>
  <w:num w:numId="8">
    <w:abstractNumId w:val="21"/>
  </w:num>
  <w:num w:numId="9">
    <w:abstractNumId w:val="13"/>
  </w:num>
  <w:num w:numId="10">
    <w:abstractNumId w:val="14"/>
  </w:num>
  <w:num w:numId="11">
    <w:abstractNumId w:val="10"/>
  </w:num>
  <w:num w:numId="12">
    <w:abstractNumId w:val="15"/>
  </w:num>
  <w:num w:numId="13">
    <w:abstractNumId w:val="1"/>
  </w:num>
  <w:num w:numId="14">
    <w:abstractNumId w:val="16"/>
  </w:num>
  <w:num w:numId="15">
    <w:abstractNumId w:val="16"/>
  </w:num>
  <w:num w:numId="16">
    <w:abstractNumId w:val="16"/>
  </w:num>
  <w:num w:numId="17">
    <w:abstractNumId w:val="2"/>
  </w:num>
  <w:num w:numId="18">
    <w:abstractNumId w:val="4"/>
  </w:num>
  <w:num w:numId="19">
    <w:abstractNumId w:val="24"/>
  </w:num>
  <w:num w:numId="20">
    <w:abstractNumId w:val="22"/>
  </w:num>
  <w:num w:numId="21">
    <w:abstractNumId w:val="25"/>
  </w:num>
  <w:num w:numId="22">
    <w:abstractNumId w:val="19"/>
  </w:num>
  <w:num w:numId="23">
    <w:abstractNumId w:val="26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2"/>
  </w:num>
  <w:num w:numId="27">
    <w:abstractNumId w:val="8"/>
  </w:num>
  <w:num w:numId="28">
    <w:abstractNumId w:val="6"/>
  </w:num>
  <w:num w:numId="29">
    <w:abstractNumId w:val="5"/>
  </w:num>
  <w:num w:numId="30">
    <w:abstractNumId w:val="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PostScriptOverText/>
  <w:embedTrueTypeFonts/>
  <w:embedSystemFonts/>
  <w:bordersDoNotSurroundHeader/>
  <w:bordersDoNotSurroundFooter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 style="mso-position-horizontal-relative:margin;mso-position-vertical-relative:margin" o:allowincell="f" fill="f" fillcolor="window" stroke="f">
      <v:fill color="window" on="f"/>
      <v:stroke on="f"/>
    </o:shapedefaults>
  </w:hdrShapeDefaults>
  <w:footnotePr>
    <w:numFmt w:val="chicago"/>
    <w:footnote w:id="-1"/>
    <w:footnote w:id="0"/>
    <w:footnote w:id="1"/>
  </w:footnotePr>
  <w:endnotePr>
    <w:endnote w:id="-1"/>
    <w:endnote w:id="0"/>
  </w:endnotePr>
  <w:compat>
    <w:footnoteLayoutLikeWW8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F01"/>
    <w:rsid w:val="00013C9F"/>
    <w:rsid w:val="00017EC2"/>
    <w:rsid w:val="000331E2"/>
    <w:rsid w:val="00034B9F"/>
    <w:rsid w:val="00041C57"/>
    <w:rsid w:val="00054884"/>
    <w:rsid w:val="0007751F"/>
    <w:rsid w:val="00082903"/>
    <w:rsid w:val="000862B6"/>
    <w:rsid w:val="00091E82"/>
    <w:rsid w:val="000B5617"/>
    <w:rsid w:val="000D2C8D"/>
    <w:rsid w:val="00110480"/>
    <w:rsid w:val="0011137F"/>
    <w:rsid w:val="00125E5C"/>
    <w:rsid w:val="0013726E"/>
    <w:rsid w:val="00191BAB"/>
    <w:rsid w:val="001A76DB"/>
    <w:rsid w:val="00212CF3"/>
    <w:rsid w:val="00222003"/>
    <w:rsid w:val="00225C10"/>
    <w:rsid w:val="00241FFE"/>
    <w:rsid w:val="0024644B"/>
    <w:rsid w:val="0025127B"/>
    <w:rsid w:val="002512AD"/>
    <w:rsid w:val="00251F01"/>
    <w:rsid w:val="00265A84"/>
    <w:rsid w:val="00273FFD"/>
    <w:rsid w:val="00291728"/>
    <w:rsid w:val="00292FA7"/>
    <w:rsid w:val="002B7E25"/>
    <w:rsid w:val="0032672F"/>
    <w:rsid w:val="00336844"/>
    <w:rsid w:val="003521D4"/>
    <w:rsid w:val="00384312"/>
    <w:rsid w:val="00395C8C"/>
    <w:rsid w:val="003A447C"/>
    <w:rsid w:val="003B0845"/>
    <w:rsid w:val="003B3845"/>
    <w:rsid w:val="003B6DE3"/>
    <w:rsid w:val="003B7B32"/>
    <w:rsid w:val="003C21CB"/>
    <w:rsid w:val="003C5D82"/>
    <w:rsid w:val="003D0C99"/>
    <w:rsid w:val="003D3F84"/>
    <w:rsid w:val="003D73F3"/>
    <w:rsid w:val="003E162C"/>
    <w:rsid w:val="00404DC6"/>
    <w:rsid w:val="00411283"/>
    <w:rsid w:val="00415B47"/>
    <w:rsid w:val="00416885"/>
    <w:rsid w:val="00424053"/>
    <w:rsid w:val="00435762"/>
    <w:rsid w:val="004416E7"/>
    <w:rsid w:val="00446A82"/>
    <w:rsid w:val="00451ECE"/>
    <w:rsid w:val="0045408E"/>
    <w:rsid w:val="00467EE5"/>
    <w:rsid w:val="0047003A"/>
    <w:rsid w:val="004945A4"/>
    <w:rsid w:val="004C0267"/>
    <w:rsid w:val="004D0595"/>
    <w:rsid w:val="004D1C4F"/>
    <w:rsid w:val="004F2364"/>
    <w:rsid w:val="00502BBB"/>
    <w:rsid w:val="005149FB"/>
    <w:rsid w:val="00516C69"/>
    <w:rsid w:val="0052527D"/>
    <w:rsid w:val="0053685A"/>
    <w:rsid w:val="00555698"/>
    <w:rsid w:val="00597394"/>
    <w:rsid w:val="005B02A4"/>
    <w:rsid w:val="005C50D8"/>
    <w:rsid w:val="005C6A8B"/>
    <w:rsid w:val="005D07FE"/>
    <w:rsid w:val="005D368E"/>
    <w:rsid w:val="005E2E94"/>
    <w:rsid w:val="005F0EA8"/>
    <w:rsid w:val="00606677"/>
    <w:rsid w:val="00613CDB"/>
    <w:rsid w:val="0062449A"/>
    <w:rsid w:val="006342F9"/>
    <w:rsid w:val="006427EE"/>
    <w:rsid w:val="00643700"/>
    <w:rsid w:val="00651CC4"/>
    <w:rsid w:val="00662BD3"/>
    <w:rsid w:val="00663FF5"/>
    <w:rsid w:val="00673A38"/>
    <w:rsid w:val="00687F70"/>
    <w:rsid w:val="00692E0C"/>
    <w:rsid w:val="006950B4"/>
    <w:rsid w:val="006C381A"/>
    <w:rsid w:val="006E31C3"/>
    <w:rsid w:val="006E5C01"/>
    <w:rsid w:val="006F27DD"/>
    <w:rsid w:val="0070367B"/>
    <w:rsid w:val="007146E9"/>
    <w:rsid w:val="00722869"/>
    <w:rsid w:val="007370A6"/>
    <w:rsid w:val="0073747F"/>
    <w:rsid w:val="00753178"/>
    <w:rsid w:val="0076402E"/>
    <w:rsid w:val="00776EC6"/>
    <w:rsid w:val="0078799F"/>
    <w:rsid w:val="007D4901"/>
    <w:rsid w:val="007E79ED"/>
    <w:rsid w:val="00817C05"/>
    <w:rsid w:val="00817CDB"/>
    <w:rsid w:val="00827D8B"/>
    <w:rsid w:val="008336AE"/>
    <w:rsid w:val="00853084"/>
    <w:rsid w:val="00857509"/>
    <w:rsid w:val="00870E81"/>
    <w:rsid w:val="00891A16"/>
    <w:rsid w:val="008A2770"/>
    <w:rsid w:val="008B4E06"/>
    <w:rsid w:val="008C31C9"/>
    <w:rsid w:val="008C3A71"/>
    <w:rsid w:val="008E4D1D"/>
    <w:rsid w:val="008F6959"/>
    <w:rsid w:val="00911CDB"/>
    <w:rsid w:val="00915ACB"/>
    <w:rsid w:val="00922C1C"/>
    <w:rsid w:val="00937FDA"/>
    <w:rsid w:val="00945A43"/>
    <w:rsid w:val="00960243"/>
    <w:rsid w:val="009A486E"/>
    <w:rsid w:val="009C544D"/>
    <w:rsid w:val="009D4491"/>
    <w:rsid w:val="009D5ECC"/>
    <w:rsid w:val="009F4D98"/>
    <w:rsid w:val="00A209F8"/>
    <w:rsid w:val="00A21647"/>
    <w:rsid w:val="00A25F9F"/>
    <w:rsid w:val="00A55A6F"/>
    <w:rsid w:val="00A636AF"/>
    <w:rsid w:val="00A7015B"/>
    <w:rsid w:val="00A85155"/>
    <w:rsid w:val="00A90B9B"/>
    <w:rsid w:val="00AE2641"/>
    <w:rsid w:val="00AF66F9"/>
    <w:rsid w:val="00B14574"/>
    <w:rsid w:val="00B17F54"/>
    <w:rsid w:val="00B25F0D"/>
    <w:rsid w:val="00B46F6A"/>
    <w:rsid w:val="00B4734C"/>
    <w:rsid w:val="00B5319E"/>
    <w:rsid w:val="00B626E1"/>
    <w:rsid w:val="00B62815"/>
    <w:rsid w:val="00B66C67"/>
    <w:rsid w:val="00B6753F"/>
    <w:rsid w:val="00B75E18"/>
    <w:rsid w:val="00B802C6"/>
    <w:rsid w:val="00B97017"/>
    <w:rsid w:val="00BA04B2"/>
    <w:rsid w:val="00BA0F2B"/>
    <w:rsid w:val="00BB19ED"/>
    <w:rsid w:val="00BC01FB"/>
    <w:rsid w:val="00BC2291"/>
    <w:rsid w:val="00BC3245"/>
    <w:rsid w:val="00BE147C"/>
    <w:rsid w:val="00C33306"/>
    <w:rsid w:val="00C61FA4"/>
    <w:rsid w:val="00C84E37"/>
    <w:rsid w:val="00C92F39"/>
    <w:rsid w:val="00C9708B"/>
    <w:rsid w:val="00CC722B"/>
    <w:rsid w:val="00CC7858"/>
    <w:rsid w:val="00CE2146"/>
    <w:rsid w:val="00D01570"/>
    <w:rsid w:val="00D061C8"/>
    <w:rsid w:val="00D07C65"/>
    <w:rsid w:val="00D26055"/>
    <w:rsid w:val="00D522C2"/>
    <w:rsid w:val="00DA2B34"/>
    <w:rsid w:val="00DA3DC1"/>
    <w:rsid w:val="00DC07F3"/>
    <w:rsid w:val="00DC3A26"/>
    <w:rsid w:val="00DF45BE"/>
    <w:rsid w:val="00DF505A"/>
    <w:rsid w:val="00E11854"/>
    <w:rsid w:val="00E132EC"/>
    <w:rsid w:val="00E3170F"/>
    <w:rsid w:val="00E63DFD"/>
    <w:rsid w:val="00E662EF"/>
    <w:rsid w:val="00E713C5"/>
    <w:rsid w:val="00E72C63"/>
    <w:rsid w:val="00E82939"/>
    <w:rsid w:val="00E96D77"/>
    <w:rsid w:val="00EB5E86"/>
    <w:rsid w:val="00ED136D"/>
    <w:rsid w:val="00F11490"/>
    <w:rsid w:val="00F11CEE"/>
    <w:rsid w:val="00F31C88"/>
    <w:rsid w:val="00F31FE6"/>
    <w:rsid w:val="00F3245E"/>
    <w:rsid w:val="00F408DA"/>
    <w:rsid w:val="00F4770E"/>
    <w:rsid w:val="00F722C3"/>
    <w:rsid w:val="00FC0827"/>
    <w:rsid w:val="00FD69FB"/>
    <w:rsid w:val="00FE74CE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style="mso-position-horizontal-relative:margin;mso-position-vertical-relative:margin" o:allowincell="f" fill="f" fillcolor="window" stroke="f">
      <v:fill color="window" on="f"/>
      <v:stroke on="f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A82"/>
    <w:pPr>
      <w:tabs>
        <w:tab w:val="left" w:pos="238"/>
      </w:tabs>
      <w:ind w:firstLine="238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ACB"/>
    <w:pPr>
      <w:keepNext/>
      <w:keepLines/>
      <w:numPr>
        <w:numId w:val="19"/>
      </w:numPr>
      <w:suppressAutoHyphens/>
      <w:spacing w:before="400" w:after="240"/>
      <w:jc w:val="left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ACB"/>
    <w:pPr>
      <w:keepNext/>
      <w:keepLines/>
      <w:numPr>
        <w:ilvl w:val="1"/>
        <w:numId w:val="19"/>
      </w:numPr>
      <w:suppressAutoHyphens/>
      <w:spacing w:before="240" w:after="240"/>
      <w:ind w:left="357" w:hanging="357"/>
      <w:jc w:val="left"/>
      <w:outlineLvl w:val="1"/>
    </w:pPr>
    <w:rPr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FF5"/>
    <w:pPr>
      <w:keepNext/>
      <w:numPr>
        <w:ilvl w:val="2"/>
        <w:numId w:val="1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FF5"/>
    <w:pPr>
      <w:keepNext/>
      <w:numPr>
        <w:ilvl w:val="3"/>
        <w:numId w:val="1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FF5"/>
    <w:pPr>
      <w:numPr>
        <w:ilvl w:val="4"/>
        <w:numId w:val="19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FF5"/>
    <w:pPr>
      <w:numPr>
        <w:ilvl w:val="5"/>
        <w:numId w:val="1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FF5"/>
    <w:pPr>
      <w:numPr>
        <w:ilvl w:val="6"/>
        <w:numId w:val="19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FF5"/>
    <w:pPr>
      <w:numPr>
        <w:ilvl w:val="7"/>
        <w:numId w:val="19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FF5"/>
    <w:pPr>
      <w:numPr>
        <w:ilvl w:val="8"/>
        <w:numId w:val="1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pPr>
      <w:tabs>
        <w:tab w:val="center" w:pos="5040"/>
        <w:tab w:val="right" w:pos="10080"/>
      </w:tabs>
      <w:spacing w:line="200" w:lineRule="atLeast"/>
    </w:pPr>
    <w:rPr>
      <w:noProof/>
      <w:sz w:val="16"/>
    </w:rPr>
  </w:style>
  <w:style w:type="paragraph" w:styleId="Footer">
    <w:name w:val="footer"/>
    <w:basedOn w:val="Header"/>
  </w:style>
  <w:style w:type="character" w:styleId="PageNumber">
    <w:name w:val="page number"/>
    <w:basedOn w:val="DefaultParagraphFont"/>
  </w:style>
  <w:style w:type="character" w:customStyle="1" w:styleId="MTEquationSection">
    <w:name w:val="MTEquationSection"/>
    <w:rPr>
      <w:vanish/>
      <w:color w:val="FF0000"/>
    </w:rPr>
  </w:style>
  <w:style w:type="paragraph" w:customStyle="1" w:styleId="Els-Title">
    <w:name w:val="Els-Title"/>
    <w:next w:val="Els-Author"/>
    <w:pPr>
      <w:suppressAutoHyphens/>
      <w:spacing w:before="880" w:after="240" w:line="400" w:lineRule="exact"/>
      <w:jc w:val="center"/>
    </w:pPr>
    <w:rPr>
      <w:sz w:val="34"/>
    </w:rPr>
  </w:style>
  <w:style w:type="paragraph" w:customStyle="1" w:styleId="Els-Author">
    <w:name w:val="Els-Author"/>
    <w:next w:val="Els-Affiliation"/>
    <w:link w:val="Els-AuthorChar"/>
    <w:pPr>
      <w:keepNext/>
      <w:suppressAutoHyphens/>
      <w:spacing w:after="160" w:line="300" w:lineRule="exact"/>
      <w:jc w:val="center"/>
    </w:pPr>
    <w:rPr>
      <w:noProof/>
      <w:sz w:val="26"/>
    </w:rPr>
  </w:style>
  <w:style w:type="paragraph" w:customStyle="1" w:styleId="Els-Affiliation">
    <w:name w:val="Els-Affiliation"/>
    <w:next w:val="Normal"/>
    <w:link w:val="Els-AffiliationChar"/>
    <w:pPr>
      <w:suppressAutoHyphens/>
      <w:spacing w:after="120" w:line="200" w:lineRule="exact"/>
      <w:jc w:val="center"/>
    </w:pPr>
    <w:rPr>
      <w:i/>
      <w:noProof/>
      <w:sz w:val="16"/>
    </w:rPr>
  </w:style>
  <w:style w:type="paragraph" w:customStyle="1" w:styleId="Els-Abstract-text">
    <w:name w:val="Els-Abstract-text"/>
    <w:link w:val="Els-Abstract-textChar"/>
    <w:pPr>
      <w:spacing w:after="220" w:line="220" w:lineRule="exact"/>
      <w:jc w:val="both"/>
    </w:pPr>
    <w:rPr>
      <w:sz w:val="18"/>
    </w:rPr>
  </w:style>
  <w:style w:type="paragraph" w:customStyle="1" w:styleId="Els-2ndorder-head">
    <w:name w:val="Els-2ndorder-head"/>
    <w:next w:val="Normal"/>
    <w:pPr>
      <w:keepNext/>
      <w:numPr>
        <w:ilvl w:val="1"/>
        <w:numId w:val="1"/>
      </w:numPr>
      <w:suppressAutoHyphens/>
      <w:spacing w:before="240" w:after="240" w:line="240" w:lineRule="exact"/>
    </w:pPr>
    <w:rPr>
      <w:i/>
    </w:rPr>
  </w:style>
  <w:style w:type="paragraph" w:customStyle="1" w:styleId="Els-3rdorder-head">
    <w:name w:val="Els-3rdorder-head"/>
    <w:next w:val="Normal"/>
    <w:pPr>
      <w:keepNext/>
      <w:numPr>
        <w:ilvl w:val="2"/>
        <w:numId w:val="1"/>
      </w:numPr>
      <w:suppressAutoHyphens/>
      <w:spacing w:before="240" w:line="240" w:lineRule="exact"/>
    </w:pPr>
    <w:rPr>
      <w:i/>
    </w:rPr>
  </w:style>
  <w:style w:type="paragraph" w:customStyle="1" w:styleId="Els-4thorder-head">
    <w:name w:val="Els-4thorder-head"/>
    <w:next w:val="Normal"/>
    <w:pPr>
      <w:keepNext/>
      <w:numPr>
        <w:ilvl w:val="3"/>
        <w:numId w:val="1"/>
      </w:numPr>
      <w:suppressAutoHyphens/>
      <w:spacing w:before="240" w:line="240" w:lineRule="exact"/>
      <w:jc w:val="both"/>
    </w:pPr>
    <w:rPr>
      <w:i/>
    </w:rPr>
  </w:style>
  <w:style w:type="paragraph" w:customStyle="1" w:styleId="Els-1storder-head">
    <w:name w:val="Els-1storder-head"/>
    <w:next w:val="Normal"/>
    <w:link w:val="Els-1storder-headChar"/>
    <w:pPr>
      <w:keepNext/>
      <w:numPr>
        <w:numId w:val="1"/>
      </w:numPr>
      <w:suppressAutoHyphens/>
      <w:spacing w:before="480" w:after="240" w:line="240" w:lineRule="exact"/>
    </w:pPr>
    <w:rPr>
      <w:b/>
    </w:rPr>
  </w:style>
  <w:style w:type="paragraph" w:customStyle="1" w:styleId="Els-Abstract-head">
    <w:name w:val="Els-Abstract-head"/>
    <w:next w:val="Els-Abstract-text"/>
    <w:link w:val="Els-Abstract-headChar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</w:rPr>
  </w:style>
  <w:style w:type="paragraph" w:customStyle="1" w:styleId="Els-keywords">
    <w:name w:val="Els-keywords"/>
    <w:next w:val="Els-1storder-head"/>
    <w:pPr>
      <w:pBdr>
        <w:bottom w:val="single" w:sz="4" w:space="10" w:color="auto"/>
      </w:pBdr>
      <w:spacing w:line="200" w:lineRule="exact"/>
    </w:pPr>
    <w:rPr>
      <w:noProof/>
      <w:sz w:val="16"/>
    </w:rPr>
  </w:style>
  <w:style w:type="paragraph" w:styleId="Caption">
    <w:name w:val="caption"/>
    <w:basedOn w:val="Normal"/>
    <w:next w:val="Normal"/>
    <w:link w:val="CaptionChar"/>
    <w:qFormat/>
    <w:pPr>
      <w:keepLines/>
      <w:spacing w:line="200" w:lineRule="exact"/>
    </w:pPr>
    <w:rPr>
      <w:sz w:val="16"/>
      <w:lang w:val="en-US"/>
    </w:rPr>
  </w:style>
  <w:style w:type="paragraph" w:customStyle="1" w:styleId="Els-acknowledgement">
    <w:name w:val="Els-acknowledgement"/>
    <w:next w:val="Normal"/>
    <w:link w:val="Els-acknowledgementChar"/>
    <w:pPr>
      <w:keepNext/>
      <w:spacing w:before="480" w:after="240"/>
    </w:pPr>
    <w:rPr>
      <w:b/>
    </w:rPr>
  </w:style>
  <w:style w:type="paragraph" w:customStyle="1" w:styleId="Els-appendixhead">
    <w:name w:val="Els-appendixhead"/>
    <w:next w:val="Normal"/>
    <w:pPr>
      <w:numPr>
        <w:numId w:val="2"/>
      </w:numPr>
      <w:spacing w:before="480" w:after="240"/>
    </w:pPr>
    <w:rPr>
      <w:b/>
    </w:rPr>
  </w:style>
  <w:style w:type="paragraph" w:customStyle="1" w:styleId="Els-appendixsubhead">
    <w:name w:val="Els-appendixsubhead"/>
    <w:next w:val="Normal"/>
    <w:pPr>
      <w:numPr>
        <w:ilvl w:val="1"/>
        <w:numId w:val="3"/>
      </w:numPr>
      <w:spacing w:before="240" w:after="240"/>
    </w:pPr>
    <w:rPr>
      <w:i/>
    </w:rPr>
  </w:style>
  <w:style w:type="paragraph" w:customStyle="1" w:styleId="Els-bulletlist">
    <w:name w:val="Els-bulletlist"/>
    <w:basedOn w:val="Normal"/>
    <w:link w:val="Els-bulletlistChar"/>
    <w:rsid w:val="00DF505A"/>
    <w:pPr>
      <w:numPr>
        <w:numId w:val="4"/>
      </w:numPr>
      <w:tabs>
        <w:tab w:val="clear" w:pos="238"/>
        <w:tab w:val="left" w:pos="240"/>
      </w:tabs>
      <w:spacing w:line="240" w:lineRule="exact"/>
      <w:jc w:val="left"/>
    </w:pPr>
    <w:rPr>
      <w:lang w:val="en-US"/>
    </w:r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</w:rPr>
  </w:style>
  <w:style w:type="paragraph" w:customStyle="1" w:styleId="Els-chem-equation">
    <w:name w:val="Els-chem-equation"/>
    <w:next w:val="Normal"/>
    <w:pPr>
      <w:tabs>
        <w:tab w:val="right" w:pos="4320"/>
        <w:tab w:val="right" w:pos="9120"/>
      </w:tabs>
      <w:spacing w:before="120" w:after="120" w:line="240" w:lineRule="exact"/>
    </w:pPr>
    <w:rPr>
      <w:noProof/>
    </w:rPr>
  </w:style>
  <w:style w:type="paragraph" w:customStyle="1" w:styleId="Els-equation">
    <w:name w:val="Els-equation"/>
    <w:next w:val="Normal"/>
    <w:pPr>
      <w:tabs>
        <w:tab w:val="right" w:pos="4320"/>
        <w:tab w:val="right" w:pos="9120"/>
      </w:tabs>
      <w:spacing w:before="120" w:after="120" w:line="240" w:lineRule="exact"/>
    </w:pPr>
    <w:rPr>
      <w:i/>
      <w:noProof/>
    </w:rPr>
  </w:style>
  <w:style w:type="paragraph" w:customStyle="1" w:styleId="Els-footnote">
    <w:name w:val="Els-footnote"/>
    <w:pPr>
      <w:keepLines/>
      <w:widowControl w:val="0"/>
      <w:spacing w:line="200" w:lineRule="exact"/>
      <w:ind w:left="120" w:hanging="120"/>
    </w:pPr>
    <w:rPr>
      <w:sz w:val="16"/>
    </w:rPr>
  </w:style>
  <w:style w:type="paragraph" w:customStyle="1" w:styleId="Els-numlist">
    <w:name w:val="Els-numlist"/>
    <w:basedOn w:val="Normal"/>
    <w:link w:val="Els-numlistChar"/>
    <w:rsid w:val="00DF505A"/>
    <w:pPr>
      <w:numPr>
        <w:numId w:val="16"/>
      </w:numPr>
      <w:tabs>
        <w:tab w:val="clear" w:pos="238"/>
        <w:tab w:val="left" w:pos="240"/>
      </w:tabs>
      <w:spacing w:line="240" w:lineRule="exact"/>
      <w:jc w:val="left"/>
    </w:pPr>
    <w:rPr>
      <w:lang w:val="en-US"/>
    </w:rPr>
  </w:style>
  <w:style w:type="paragraph" w:customStyle="1" w:styleId="Els-reference">
    <w:name w:val="Els-reference"/>
    <w:link w:val="Els-referenceChar"/>
    <w:pPr>
      <w:tabs>
        <w:tab w:val="left" w:pos="312"/>
      </w:tabs>
      <w:spacing w:line="200" w:lineRule="exact"/>
      <w:ind w:left="312" w:hanging="312"/>
    </w:pPr>
    <w:rPr>
      <w:noProof/>
      <w:sz w:val="16"/>
    </w:rPr>
  </w:style>
  <w:style w:type="paragraph" w:customStyle="1" w:styleId="Els-reference-head">
    <w:name w:val="Els-reference-head"/>
    <w:next w:val="Els-reference"/>
    <w:pPr>
      <w:keepNext/>
      <w:spacing w:before="480" w:after="240" w:line="240" w:lineRule="exact"/>
    </w:pPr>
    <w:rPr>
      <w:b/>
    </w:rPr>
  </w:style>
  <w:style w:type="paragraph" w:customStyle="1" w:styleId="CaptionTable">
    <w:name w:val="Caption Table"/>
    <w:qFormat/>
    <w:rsid w:val="00DF505A"/>
    <w:pPr>
      <w:keepNext/>
      <w:spacing w:after="80"/>
    </w:pPr>
    <w:rPr>
      <w:sz w:val="16"/>
    </w:rPr>
  </w:style>
  <w:style w:type="paragraph" w:styleId="FootnoteText">
    <w:name w:val="footnote text"/>
    <w:basedOn w:val="Normal"/>
    <w:link w:val="FootnoteTextChar"/>
    <w:rPr>
      <w:rFonts w:ascii="Univers" w:hAnsi="Univers"/>
    </w:rPr>
  </w:style>
  <w:style w:type="character" w:styleId="FootnoteReference">
    <w:name w:val="footnote reference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customStyle="1" w:styleId="Els-5thorder-head">
    <w:name w:val="Els-5thorder-head"/>
    <w:next w:val="Normal"/>
    <w:pPr>
      <w:keepNext/>
      <w:numPr>
        <w:ilvl w:val="4"/>
        <w:numId w:val="17"/>
      </w:numPr>
      <w:suppressAutoHyphens/>
      <w:spacing w:line="240" w:lineRule="exact"/>
    </w:pPr>
    <w:rPr>
      <w:i/>
    </w:rPr>
  </w:style>
  <w:style w:type="character" w:styleId="EndnoteReference">
    <w:name w:val="endnote reference"/>
    <w:rPr>
      <w:vertAlign w:val="superscript"/>
    </w:rPr>
  </w:style>
  <w:style w:type="paragraph" w:customStyle="1" w:styleId="Els-journal-logo">
    <w:name w:val="Els-journal-logo"/>
    <w:pPr>
      <w:pBdr>
        <w:top w:val="thinThickLargeGap" w:sz="12" w:space="1" w:color="auto"/>
        <w:bottom w:val="thickThinLargeGap" w:sz="12" w:space="1" w:color="auto"/>
      </w:pBdr>
      <w:jc w:val="center"/>
    </w:pPr>
    <w:rPr>
      <w:rFonts w:ascii="Helvetica" w:hAnsi="Helvetica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1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31C3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C3A2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C3A26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rsid w:val="00B4734C"/>
    <w:rPr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B4734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B4734C"/>
    <w:rPr>
      <w:rFonts w:ascii="Cambria" w:eastAsia="Times New Roman" w:hAnsi="Cambria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4734C"/>
    <w:pPr>
      <w:ind w:left="720"/>
    </w:pPr>
  </w:style>
  <w:style w:type="paragraph" w:styleId="Title">
    <w:name w:val="Title"/>
    <w:basedOn w:val="Normal"/>
    <w:next w:val="Normal"/>
    <w:link w:val="TitleChar"/>
    <w:qFormat/>
    <w:rsid w:val="00BB19ED"/>
    <w:pPr>
      <w:spacing w:before="520" w:after="240"/>
      <w:jc w:val="center"/>
      <w:outlineLvl w:val="0"/>
    </w:pPr>
    <w:rPr>
      <w:bCs/>
      <w:kern w:val="28"/>
      <w:sz w:val="29"/>
      <w:szCs w:val="32"/>
    </w:rPr>
  </w:style>
  <w:style w:type="character" w:customStyle="1" w:styleId="TitleChar">
    <w:name w:val="Title Char"/>
    <w:link w:val="Title"/>
    <w:rsid w:val="00BB19ED"/>
    <w:rPr>
      <w:bCs/>
      <w:kern w:val="28"/>
      <w:sz w:val="29"/>
      <w:szCs w:val="32"/>
      <w:lang w:val="en-GB"/>
    </w:rPr>
  </w:style>
  <w:style w:type="paragraph" w:customStyle="1" w:styleId="Author">
    <w:name w:val="Author"/>
    <w:basedOn w:val="Els-Author"/>
    <w:link w:val="AuthorChar"/>
    <w:qFormat/>
    <w:rsid w:val="00C9708B"/>
    <w:pPr>
      <w:keepNext w:val="0"/>
      <w:spacing w:before="100" w:after="320" w:line="240" w:lineRule="auto"/>
    </w:pPr>
    <w:rPr>
      <w:sz w:val="20"/>
    </w:rPr>
  </w:style>
  <w:style w:type="paragraph" w:customStyle="1" w:styleId="Address">
    <w:name w:val="Address"/>
    <w:basedOn w:val="Els-Affiliation"/>
    <w:link w:val="AddressChar"/>
    <w:qFormat/>
    <w:rsid w:val="00E713C5"/>
    <w:pPr>
      <w:spacing w:after="0" w:line="240" w:lineRule="auto"/>
    </w:pPr>
  </w:style>
  <w:style w:type="character" w:customStyle="1" w:styleId="Els-AuthorChar">
    <w:name w:val="Els-Author Char"/>
    <w:link w:val="Els-Author"/>
    <w:rsid w:val="00C84E37"/>
    <w:rPr>
      <w:noProof/>
      <w:sz w:val="26"/>
      <w:lang w:val="en-US" w:eastAsia="en-US" w:bidi="ar-SA"/>
    </w:rPr>
  </w:style>
  <w:style w:type="character" w:customStyle="1" w:styleId="AuthorChar">
    <w:name w:val="Author Char"/>
    <w:basedOn w:val="Els-AuthorChar"/>
    <w:link w:val="Author"/>
    <w:rsid w:val="00C9708B"/>
    <w:rPr>
      <w:noProof/>
      <w:sz w:val="26"/>
      <w:lang w:val="en-US" w:eastAsia="en-US" w:bidi="ar-SA"/>
    </w:rPr>
  </w:style>
  <w:style w:type="paragraph" w:customStyle="1" w:styleId="abstractheader">
    <w:name w:val="abstract header"/>
    <w:basedOn w:val="Els-Abstract-head"/>
    <w:link w:val="abstractChar"/>
    <w:qFormat/>
    <w:rsid w:val="00E713C5"/>
    <w:pPr>
      <w:spacing w:before="680" w:line="240" w:lineRule="auto"/>
      <w:outlineLvl w:val="0"/>
    </w:pPr>
    <w:rPr>
      <w:sz w:val="20"/>
    </w:rPr>
  </w:style>
  <w:style w:type="character" w:customStyle="1" w:styleId="Els-AffiliationChar">
    <w:name w:val="Els-Affiliation Char"/>
    <w:link w:val="Els-Affiliation"/>
    <w:rsid w:val="00E662EF"/>
    <w:rPr>
      <w:i/>
      <w:noProof/>
      <w:sz w:val="16"/>
      <w:lang w:val="en-US" w:eastAsia="en-US" w:bidi="ar-SA"/>
    </w:rPr>
  </w:style>
  <w:style w:type="character" w:customStyle="1" w:styleId="AddressChar">
    <w:name w:val="Address Char"/>
    <w:basedOn w:val="Els-AffiliationChar"/>
    <w:link w:val="Address"/>
    <w:rsid w:val="00E662EF"/>
    <w:rPr>
      <w:i/>
      <w:noProof/>
      <w:sz w:val="16"/>
      <w:lang w:val="en-US" w:eastAsia="en-US" w:bidi="ar-SA"/>
    </w:rPr>
  </w:style>
  <w:style w:type="paragraph" w:customStyle="1" w:styleId="abstracttext">
    <w:name w:val="abstract text"/>
    <w:basedOn w:val="Els-Abstract-text"/>
    <w:link w:val="abstracttextChar"/>
    <w:qFormat/>
    <w:rsid w:val="00555698"/>
    <w:pPr>
      <w:spacing w:after="0" w:line="240" w:lineRule="auto"/>
      <w:ind w:firstLine="181"/>
      <w:outlineLvl w:val="0"/>
    </w:pPr>
    <w:rPr>
      <w:sz w:val="20"/>
    </w:rPr>
  </w:style>
  <w:style w:type="character" w:customStyle="1" w:styleId="Els-Abstract-headChar">
    <w:name w:val="Els-Abstract-head Char"/>
    <w:link w:val="Els-Abstract-head"/>
    <w:rsid w:val="00E662EF"/>
    <w:rPr>
      <w:b/>
      <w:sz w:val="18"/>
      <w:lang w:val="en-US" w:eastAsia="en-US" w:bidi="ar-SA"/>
    </w:rPr>
  </w:style>
  <w:style w:type="character" w:customStyle="1" w:styleId="abstractChar">
    <w:name w:val="abstract Char"/>
    <w:basedOn w:val="Els-Abstract-headChar"/>
    <w:link w:val="abstractheader"/>
    <w:rsid w:val="00E662EF"/>
    <w:rPr>
      <w:b/>
      <w:sz w:val="18"/>
      <w:lang w:val="en-US" w:eastAsia="en-US" w:bidi="ar-SA"/>
    </w:rPr>
  </w:style>
  <w:style w:type="paragraph" w:customStyle="1" w:styleId="keywords">
    <w:name w:val="keywords"/>
    <w:basedOn w:val="Els-1storder-head"/>
    <w:link w:val="keywordsChar"/>
    <w:qFormat/>
    <w:rsid w:val="00555698"/>
    <w:pPr>
      <w:numPr>
        <w:numId w:val="0"/>
      </w:numPr>
      <w:pBdr>
        <w:bottom w:val="single" w:sz="4" w:space="10" w:color="auto"/>
      </w:pBdr>
      <w:spacing w:before="220" w:after="220" w:line="240" w:lineRule="auto"/>
    </w:pPr>
    <w:rPr>
      <w:b w:val="0"/>
    </w:rPr>
  </w:style>
  <w:style w:type="character" w:customStyle="1" w:styleId="Els-Abstract-textChar">
    <w:name w:val="Els-Abstract-text Char"/>
    <w:link w:val="Els-Abstract-text"/>
    <w:rsid w:val="00E662EF"/>
    <w:rPr>
      <w:sz w:val="18"/>
      <w:lang w:val="en-US" w:eastAsia="en-US" w:bidi="ar-SA"/>
    </w:rPr>
  </w:style>
  <w:style w:type="character" w:customStyle="1" w:styleId="abstracttextChar">
    <w:name w:val="abstract text Char"/>
    <w:basedOn w:val="Els-Abstract-textChar"/>
    <w:link w:val="abstracttext"/>
    <w:rsid w:val="00E662EF"/>
    <w:rPr>
      <w:sz w:val="18"/>
      <w:lang w:val="en-US" w:eastAsia="en-US" w:bidi="ar-SA"/>
    </w:rPr>
  </w:style>
  <w:style w:type="character" w:customStyle="1" w:styleId="Heading1Char">
    <w:name w:val="Heading 1 Char"/>
    <w:link w:val="Heading1"/>
    <w:uiPriority w:val="9"/>
    <w:rsid w:val="00915ACB"/>
    <w:rPr>
      <w:b/>
      <w:bCs/>
      <w:kern w:val="32"/>
      <w:szCs w:val="32"/>
      <w:lang w:val="en-GB"/>
    </w:rPr>
  </w:style>
  <w:style w:type="character" w:customStyle="1" w:styleId="Els-1storder-headChar">
    <w:name w:val="Els-1storder-head Char"/>
    <w:link w:val="Els-1storder-head"/>
    <w:rsid w:val="00E662EF"/>
    <w:rPr>
      <w:b/>
      <w:lang w:val="en-US" w:eastAsia="en-US" w:bidi="ar-SA"/>
    </w:rPr>
  </w:style>
  <w:style w:type="character" w:customStyle="1" w:styleId="keywordsChar">
    <w:name w:val="keywords Char"/>
    <w:basedOn w:val="Els-1storder-headChar"/>
    <w:link w:val="keywords"/>
    <w:rsid w:val="00E662EF"/>
    <w:rPr>
      <w:b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915ACB"/>
    <w:rPr>
      <w:bCs/>
      <w:i/>
      <w:iCs/>
      <w:szCs w:val="28"/>
      <w:lang w:val="en-GB"/>
    </w:rPr>
  </w:style>
  <w:style w:type="paragraph" w:customStyle="1" w:styleId="FootnoteText1">
    <w:name w:val="Footnote Text1"/>
    <w:basedOn w:val="FootnoteText"/>
    <w:link w:val="footnotetextChar0"/>
    <w:qFormat/>
    <w:rsid w:val="0024644B"/>
    <w:rPr>
      <w:rFonts w:ascii="Times New Roman" w:hAnsi="Times New Roman"/>
      <w:sz w:val="16"/>
    </w:rPr>
  </w:style>
  <w:style w:type="paragraph" w:customStyle="1" w:styleId="HeadingUnn1">
    <w:name w:val="HeadingUnn1"/>
    <w:basedOn w:val="Els-acknowledgement"/>
    <w:link w:val="HeadingUnn1Char"/>
    <w:qFormat/>
    <w:rsid w:val="006950B4"/>
    <w:pPr>
      <w:spacing w:before="400"/>
      <w:outlineLvl w:val="0"/>
    </w:pPr>
  </w:style>
  <w:style w:type="character" w:customStyle="1" w:styleId="FootnoteTextChar">
    <w:name w:val="Footnote Text Char"/>
    <w:link w:val="FootnoteText"/>
    <w:rsid w:val="009C544D"/>
    <w:rPr>
      <w:rFonts w:ascii="Univers" w:hAnsi="Univers"/>
      <w:lang w:val="en-GB"/>
    </w:rPr>
  </w:style>
  <w:style w:type="character" w:customStyle="1" w:styleId="footnotetextChar0">
    <w:name w:val="footnote text Char"/>
    <w:basedOn w:val="FootnoteTextChar"/>
    <w:link w:val="FootnoteText1"/>
    <w:rsid w:val="009C544D"/>
    <w:rPr>
      <w:rFonts w:ascii="Univers" w:hAnsi="Univers"/>
      <w:lang w:val="en-GB"/>
    </w:rPr>
  </w:style>
  <w:style w:type="paragraph" w:customStyle="1" w:styleId="Referenceslist">
    <w:name w:val="References list"/>
    <w:basedOn w:val="Els-reference"/>
    <w:link w:val="ReferenceslistChar"/>
    <w:qFormat/>
    <w:rsid w:val="00F4770E"/>
    <w:pPr>
      <w:numPr>
        <w:numId w:val="11"/>
      </w:numPr>
      <w:spacing w:line="240" w:lineRule="auto"/>
      <w:jc w:val="both"/>
    </w:pPr>
  </w:style>
  <w:style w:type="character" w:customStyle="1" w:styleId="Els-acknowledgementChar">
    <w:name w:val="Els-acknowledgement Char"/>
    <w:link w:val="Els-acknowledgement"/>
    <w:rsid w:val="008C31C9"/>
    <w:rPr>
      <w:b/>
      <w:lang w:val="en-US" w:eastAsia="en-US" w:bidi="ar-SA"/>
    </w:rPr>
  </w:style>
  <w:style w:type="character" w:customStyle="1" w:styleId="HeadingUnn1Char">
    <w:name w:val="HeadingUnn1 Char"/>
    <w:basedOn w:val="Els-acknowledgementChar"/>
    <w:link w:val="HeadingUnn1"/>
    <w:rsid w:val="008C31C9"/>
    <w:rPr>
      <w:b/>
      <w:lang w:val="en-US" w:eastAsia="en-US" w:bidi="ar-SA"/>
    </w:rPr>
  </w:style>
  <w:style w:type="paragraph" w:customStyle="1" w:styleId="ListNumber1">
    <w:name w:val="List Number1"/>
    <w:basedOn w:val="Els-numlist"/>
    <w:link w:val="ListnumberChar"/>
    <w:qFormat/>
    <w:rsid w:val="00F11490"/>
    <w:pPr>
      <w:numPr>
        <w:numId w:val="10"/>
      </w:numPr>
      <w:tabs>
        <w:tab w:val="clear" w:pos="240"/>
        <w:tab w:val="clear" w:pos="360"/>
        <w:tab w:val="left" w:pos="238"/>
      </w:tabs>
      <w:spacing w:line="240" w:lineRule="auto"/>
      <w:ind w:left="476" w:hanging="238"/>
      <w:jc w:val="both"/>
    </w:pPr>
  </w:style>
  <w:style w:type="character" w:customStyle="1" w:styleId="Els-referenceChar">
    <w:name w:val="Els-reference Char"/>
    <w:link w:val="Els-reference"/>
    <w:rsid w:val="008C31C9"/>
    <w:rPr>
      <w:noProof/>
      <w:sz w:val="16"/>
      <w:lang w:val="en-US" w:eastAsia="en-US" w:bidi="ar-SA"/>
    </w:rPr>
  </w:style>
  <w:style w:type="character" w:customStyle="1" w:styleId="ReferenceslistChar">
    <w:name w:val="References list Char"/>
    <w:basedOn w:val="Els-referenceChar"/>
    <w:link w:val="Referenceslist"/>
    <w:rsid w:val="008C31C9"/>
    <w:rPr>
      <w:noProof/>
      <w:sz w:val="16"/>
      <w:lang w:val="en-US" w:eastAsia="en-US" w:bidi="ar-SA"/>
    </w:rPr>
  </w:style>
  <w:style w:type="paragraph" w:customStyle="1" w:styleId="ListNumber21">
    <w:name w:val="List Number 21"/>
    <w:basedOn w:val="Els-numlist"/>
    <w:link w:val="Listnumber2Char"/>
    <w:qFormat/>
    <w:rsid w:val="003B3845"/>
    <w:pPr>
      <w:numPr>
        <w:ilvl w:val="1"/>
        <w:numId w:val="10"/>
      </w:numPr>
      <w:tabs>
        <w:tab w:val="clear" w:pos="240"/>
        <w:tab w:val="clear" w:pos="600"/>
        <w:tab w:val="left" w:pos="397"/>
      </w:tabs>
      <w:spacing w:line="240" w:lineRule="auto"/>
      <w:ind w:left="873" w:hanging="397"/>
      <w:jc w:val="both"/>
    </w:pPr>
  </w:style>
  <w:style w:type="character" w:customStyle="1" w:styleId="Els-numlistChar">
    <w:name w:val="Els-numlist Char"/>
    <w:link w:val="Els-numlist"/>
    <w:rsid w:val="00DF505A"/>
    <w:rPr>
      <w:lang w:val="en-US" w:eastAsia="en-US" w:bidi="ar-SA"/>
    </w:rPr>
  </w:style>
  <w:style w:type="character" w:customStyle="1" w:styleId="ListnumberChar">
    <w:name w:val="List number Char"/>
    <w:basedOn w:val="Els-numlistChar"/>
    <w:link w:val="ListNumber1"/>
    <w:rsid w:val="00F11490"/>
    <w:rPr>
      <w:lang w:val="en-US" w:eastAsia="en-US" w:bidi="ar-SA"/>
    </w:rPr>
  </w:style>
  <w:style w:type="paragraph" w:customStyle="1" w:styleId="ListBullet1">
    <w:name w:val="List Bullet1"/>
    <w:basedOn w:val="Els-bulletlist"/>
    <w:link w:val="ListbulletChar"/>
    <w:qFormat/>
    <w:rsid w:val="003B3845"/>
    <w:pPr>
      <w:tabs>
        <w:tab w:val="clear" w:pos="240"/>
        <w:tab w:val="clear" w:pos="360"/>
        <w:tab w:val="left" w:pos="238"/>
      </w:tabs>
      <w:spacing w:line="240" w:lineRule="auto"/>
      <w:ind w:left="476" w:hanging="238"/>
      <w:jc w:val="both"/>
    </w:pPr>
  </w:style>
  <w:style w:type="character" w:customStyle="1" w:styleId="Listnumber2Char">
    <w:name w:val="List number 2 Char"/>
    <w:basedOn w:val="Els-numlistChar"/>
    <w:link w:val="ListNumber21"/>
    <w:rsid w:val="003B3845"/>
    <w:rPr>
      <w:lang w:val="en-US" w:eastAsia="en-US" w:bidi="ar-SA"/>
    </w:rPr>
  </w:style>
  <w:style w:type="character" w:customStyle="1" w:styleId="Heading3Char">
    <w:name w:val="Heading 3 Char"/>
    <w:link w:val="Heading3"/>
    <w:uiPriority w:val="9"/>
    <w:semiHidden/>
    <w:rsid w:val="00663FF5"/>
    <w:rPr>
      <w:rFonts w:ascii="Cambria" w:hAnsi="Cambria"/>
      <w:b/>
      <w:bCs/>
      <w:sz w:val="26"/>
      <w:szCs w:val="26"/>
      <w:lang w:val="en-GB"/>
    </w:rPr>
  </w:style>
  <w:style w:type="character" w:customStyle="1" w:styleId="Els-bulletlistChar">
    <w:name w:val="Els-bulletlist Char"/>
    <w:link w:val="Els-bulletlist"/>
    <w:rsid w:val="00DF505A"/>
    <w:rPr>
      <w:lang w:val="en-US" w:eastAsia="en-US" w:bidi="ar-SA"/>
    </w:rPr>
  </w:style>
  <w:style w:type="character" w:customStyle="1" w:styleId="ListbulletChar">
    <w:name w:val="List bullet Char"/>
    <w:basedOn w:val="Els-bulletlistChar"/>
    <w:link w:val="ListBullet1"/>
    <w:rsid w:val="003B3845"/>
    <w:rPr>
      <w:lang w:val="en-US" w:eastAsia="en-US" w:bidi="ar-SA"/>
    </w:rPr>
  </w:style>
  <w:style w:type="character" w:customStyle="1" w:styleId="Heading4Char">
    <w:name w:val="Heading 4 Char"/>
    <w:link w:val="Heading4"/>
    <w:uiPriority w:val="9"/>
    <w:semiHidden/>
    <w:rsid w:val="00663FF5"/>
    <w:rPr>
      <w:rFonts w:ascii="Calibri" w:hAnsi="Calibri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uiPriority w:val="9"/>
    <w:semiHidden/>
    <w:rsid w:val="00663FF5"/>
    <w:rPr>
      <w:rFonts w:ascii="Calibri" w:hAnsi="Calibri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link w:val="Heading6"/>
    <w:uiPriority w:val="9"/>
    <w:semiHidden/>
    <w:rsid w:val="00663FF5"/>
    <w:rPr>
      <w:rFonts w:ascii="Calibri" w:hAnsi="Calibri"/>
      <w:b/>
      <w:bCs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semiHidden/>
    <w:rsid w:val="00663FF5"/>
    <w:rPr>
      <w:rFonts w:ascii="Calibri" w:hAnsi="Calibri"/>
      <w:sz w:val="24"/>
      <w:szCs w:val="24"/>
      <w:lang w:val="en-GB"/>
    </w:rPr>
  </w:style>
  <w:style w:type="character" w:customStyle="1" w:styleId="Heading8Char">
    <w:name w:val="Heading 8 Char"/>
    <w:link w:val="Heading8"/>
    <w:uiPriority w:val="9"/>
    <w:semiHidden/>
    <w:rsid w:val="00663FF5"/>
    <w:rPr>
      <w:rFonts w:ascii="Calibri" w:hAnsi="Calibri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uiPriority w:val="9"/>
    <w:semiHidden/>
    <w:rsid w:val="00663FF5"/>
    <w:rPr>
      <w:rFonts w:ascii="Cambria" w:hAnsi="Cambria"/>
      <w:sz w:val="22"/>
      <w:szCs w:val="22"/>
      <w:lang w:val="en-GB"/>
    </w:rPr>
  </w:style>
  <w:style w:type="paragraph" w:customStyle="1" w:styleId="CaptionFigure">
    <w:name w:val="Caption Figure"/>
    <w:basedOn w:val="Caption"/>
    <w:link w:val="captionChar0"/>
    <w:qFormat/>
    <w:rsid w:val="00082903"/>
    <w:pPr>
      <w:spacing w:before="80" w:after="240" w:line="240" w:lineRule="auto"/>
      <w:ind w:firstLine="0"/>
    </w:pPr>
  </w:style>
  <w:style w:type="character" w:customStyle="1" w:styleId="CaptionChar">
    <w:name w:val="Caption Char"/>
    <w:link w:val="Caption"/>
    <w:rsid w:val="00817CDB"/>
    <w:rPr>
      <w:sz w:val="16"/>
    </w:rPr>
  </w:style>
  <w:style w:type="character" w:customStyle="1" w:styleId="captionChar0">
    <w:name w:val="caption Char"/>
    <w:basedOn w:val="CaptionChar"/>
    <w:link w:val="CaptionFigure"/>
    <w:rsid w:val="00817CDB"/>
    <w:rPr>
      <w:sz w:val="16"/>
    </w:rPr>
  </w:style>
  <w:style w:type="paragraph" w:styleId="Bibliography">
    <w:name w:val="Bibliography"/>
    <w:basedOn w:val="Normal"/>
    <w:next w:val="Normal"/>
    <w:uiPriority w:val="37"/>
    <w:unhideWhenUsed/>
    <w:rsid w:val="00395C8C"/>
  </w:style>
  <w:style w:type="table" w:styleId="TableGrid">
    <w:name w:val="Table Grid"/>
    <w:basedOn w:val="TableNormal"/>
    <w:uiPriority w:val="59"/>
    <w:rsid w:val="00B25F0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B25F0D"/>
    <w:pPr>
      <w:tabs>
        <w:tab w:val="clear" w:pos="238"/>
        <w:tab w:val="left" w:pos="560"/>
        <w:tab w:val="left" w:pos="1134"/>
      </w:tabs>
      <w:spacing w:before="240" w:after="200" w:line="276" w:lineRule="auto"/>
      <w:ind w:right="-136" w:firstLine="560"/>
    </w:pPr>
    <w:rPr>
      <w:rFonts w:ascii="Times" w:eastAsiaTheme="minorHAnsi" w:hAnsi="Times" w:cstheme="minorBidi"/>
      <w:sz w:val="22"/>
      <w:szCs w:val="22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02BB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A82"/>
    <w:pPr>
      <w:tabs>
        <w:tab w:val="left" w:pos="238"/>
      </w:tabs>
      <w:ind w:firstLine="238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ACB"/>
    <w:pPr>
      <w:keepNext/>
      <w:keepLines/>
      <w:numPr>
        <w:numId w:val="19"/>
      </w:numPr>
      <w:suppressAutoHyphens/>
      <w:spacing w:before="400" w:after="240"/>
      <w:jc w:val="left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ACB"/>
    <w:pPr>
      <w:keepNext/>
      <w:keepLines/>
      <w:numPr>
        <w:ilvl w:val="1"/>
        <w:numId w:val="19"/>
      </w:numPr>
      <w:suppressAutoHyphens/>
      <w:spacing w:before="240" w:after="240"/>
      <w:ind w:left="357" w:hanging="357"/>
      <w:jc w:val="left"/>
      <w:outlineLvl w:val="1"/>
    </w:pPr>
    <w:rPr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FF5"/>
    <w:pPr>
      <w:keepNext/>
      <w:numPr>
        <w:ilvl w:val="2"/>
        <w:numId w:val="1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FF5"/>
    <w:pPr>
      <w:keepNext/>
      <w:numPr>
        <w:ilvl w:val="3"/>
        <w:numId w:val="1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FF5"/>
    <w:pPr>
      <w:numPr>
        <w:ilvl w:val="4"/>
        <w:numId w:val="19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FF5"/>
    <w:pPr>
      <w:numPr>
        <w:ilvl w:val="5"/>
        <w:numId w:val="1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FF5"/>
    <w:pPr>
      <w:numPr>
        <w:ilvl w:val="6"/>
        <w:numId w:val="19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FF5"/>
    <w:pPr>
      <w:numPr>
        <w:ilvl w:val="7"/>
        <w:numId w:val="19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FF5"/>
    <w:pPr>
      <w:numPr>
        <w:ilvl w:val="8"/>
        <w:numId w:val="1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pPr>
      <w:tabs>
        <w:tab w:val="center" w:pos="5040"/>
        <w:tab w:val="right" w:pos="10080"/>
      </w:tabs>
      <w:spacing w:line="200" w:lineRule="atLeast"/>
    </w:pPr>
    <w:rPr>
      <w:noProof/>
      <w:sz w:val="16"/>
    </w:rPr>
  </w:style>
  <w:style w:type="paragraph" w:styleId="Footer">
    <w:name w:val="footer"/>
    <w:basedOn w:val="Header"/>
  </w:style>
  <w:style w:type="character" w:styleId="PageNumber">
    <w:name w:val="page number"/>
    <w:basedOn w:val="DefaultParagraphFont"/>
  </w:style>
  <w:style w:type="character" w:customStyle="1" w:styleId="MTEquationSection">
    <w:name w:val="MTEquationSection"/>
    <w:rPr>
      <w:vanish/>
      <w:color w:val="FF0000"/>
    </w:rPr>
  </w:style>
  <w:style w:type="paragraph" w:customStyle="1" w:styleId="Els-Title">
    <w:name w:val="Els-Title"/>
    <w:next w:val="Els-Author"/>
    <w:pPr>
      <w:suppressAutoHyphens/>
      <w:spacing w:before="880" w:after="240" w:line="400" w:lineRule="exact"/>
      <w:jc w:val="center"/>
    </w:pPr>
    <w:rPr>
      <w:sz w:val="34"/>
    </w:rPr>
  </w:style>
  <w:style w:type="paragraph" w:customStyle="1" w:styleId="Els-Author">
    <w:name w:val="Els-Author"/>
    <w:next w:val="Els-Affiliation"/>
    <w:link w:val="Els-AuthorChar"/>
    <w:pPr>
      <w:keepNext/>
      <w:suppressAutoHyphens/>
      <w:spacing w:after="160" w:line="300" w:lineRule="exact"/>
      <w:jc w:val="center"/>
    </w:pPr>
    <w:rPr>
      <w:noProof/>
      <w:sz w:val="26"/>
    </w:rPr>
  </w:style>
  <w:style w:type="paragraph" w:customStyle="1" w:styleId="Els-Affiliation">
    <w:name w:val="Els-Affiliation"/>
    <w:next w:val="Normal"/>
    <w:link w:val="Els-AffiliationChar"/>
    <w:pPr>
      <w:suppressAutoHyphens/>
      <w:spacing w:after="120" w:line="200" w:lineRule="exact"/>
      <w:jc w:val="center"/>
    </w:pPr>
    <w:rPr>
      <w:i/>
      <w:noProof/>
      <w:sz w:val="16"/>
    </w:rPr>
  </w:style>
  <w:style w:type="paragraph" w:customStyle="1" w:styleId="Els-Abstract-text">
    <w:name w:val="Els-Abstract-text"/>
    <w:link w:val="Els-Abstract-textChar"/>
    <w:pPr>
      <w:spacing w:after="220" w:line="220" w:lineRule="exact"/>
      <w:jc w:val="both"/>
    </w:pPr>
    <w:rPr>
      <w:sz w:val="18"/>
    </w:rPr>
  </w:style>
  <w:style w:type="paragraph" w:customStyle="1" w:styleId="Els-2ndorder-head">
    <w:name w:val="Els-2ndorder-head"/>
    <w:next w:val="Normal"/>
    <w:pPr>
      <w:keepNext/>
      <w:numPr>
        <w:ilvl w:val="1"/>
        <w:numId w:val="1"/>
      </w:numPr>
      <w:suppressAutoHyphens/>
      <w:spacing w:before="240" w:after="240" w:line="240" w:lineRule="exact"/>
    </w:pPr>
    <w:rPr>
      <w:i/>
    </w:rPr>
  </w:style>
  <w:style w:type="paragraph" w:customStyle="1" w:styleId="Els-3rdorder-head">
    <w:name w:val="Els-3rdorder-head"/>
    <w:next w:val="Normal"/>
    <w:pPr>
      <w:keepNext/>
      <w:numPr>
        <w:ilvl w:val="2"/>
        <w:numId w:val="1"/>
      </w:numPr>
      <w:suppressAutoHyphens/>
      <w:spacing w:before="240" w:line="240" w:lineRule="exact"/>
    </w:pPr>
    <w:rPr>
      <w:i/>
    </w:rPr>
  </w:style>
  <w:style w:type="paragraph" w:customStyle="1" w:styleId="Els-4thorder-head">
    <w:name w:val="Els-4thorder-head"/>
    <w:next w:val="Normal"/>
    <w:pPr>
      <w:keepNext/>
      <w:numPr>
        <w:ilvl w:val="3"/>
        <w:numId w:val="1"/>
      </w:numPr>
      <w:suppressAutoHyphens/>
      <w:spacing w:before="240" w:line="240" w:lineRule="exact"/>
      <w:jc w:val="both"/>
    </w:pPr>
    <w:rPr>
      <w:i/>
    </w:rPr>
  </w:style>
  <w:style w:type="paragraph" w:customStyle="1" w:styleId="Els-1storder-head">
    <w:name w:val="Els-1storder-head"/>
    <w:next w:val="Normal"/>
    <w:link w:val="Els-1storder-headChar"/>
    <w:pPr>
      <w:keepNext/>
      <w:numPr>
        <w:numId w:val="1"/>
      </w:numPr>
      <w:suppressAutoHyphens/>
      <w:spacing w:before="480" w:after="240" w:line="240" w:lineRule="exact"/>
    </w:pPr>
    <w:rPr>
      <w:b/>
    </w:rPr>
  </w:style>
  <w:style w:type="paragraph" w:customStyle="1" w:styleId="Els-Abstract-head">
    <w:name w:val="Els-Abstract-head"/>
    <w:next w:val="Els-Abstract-text"/>
    <w:link w:val="Els-Abstract-headChar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</w:rPr>
  </w:style>
  <w:style w:type="paragraph" w:customStyle="1" w:styleId="Els-keywords">
    <w:name w:val="Els-keywords"/>
    <w:next w:val="Els-1storder-head"/>
    <w:pPr>
      <w:pBdr>
        <w:bottom w:val="single" w:sz="4" w:space="10" w:color="auto"/>
      </w:pBdr>
      <w:spacing w:line="200" w:lineRule="exact"/>
    </w:pPr>
    <w:rPr>
      <w:noProof/>
      <w:sz w:val="16"/>
    </w:rPr>
  </w:style>
  <w:style w:type="paragraph" w:styleId="Caption">
    <w:name w:val="caption"/>
    <w:basedOn w:val="Normal"/>
    <w:next w:val="Normal"/>
    <w:link w:val="CaptionChar"/>
    <w:qFormat/>
    <w:pPr>
      <w:keepLines/>
      <w:spacing w:line="200" w:lineRule="exact"/>
    </w:pPr>
    <w:rPr>
      <w:sz w:val="16"/>
      <w:lang w:val="en-US"/>
    </w:rPr>
  </w:style>
  <w:style w:type="paragraph" w:customStyle="1" w:styleId="Els-acknowledgement">
    <w:name w:val="Els-acknowledgement"/>
    <w:next w:val="Normal"/>
    <w:link w:val="Els-acknowledgementChar"/>
    <w:pPr>
      <w:keepNext/>
      <w:spacing w:before="480" w:after="240"/>
    </w:pPr>
    <w:rPr>
      <w:b/>
    </w:rPr>
  </w:style>
  <w:style w:type="paragraph" w:customStyle="1" w:styleId="Els-appendixhead">
    <w:name w:val="Els-appendixhead"/>
    <w:next w:val="Normal"/>
    <w:pPr>
      <w:numPr>
        <w:numId w:val="2"/>
      </w:numPr>
      <w:spacing w:before="480" w:after="240"/>
    </w:pPr>
    <w:rPr>
      <w:b/>
    </w:rPr>
  </w:style>
  <w:style w:type="paragraph" w:customStyle="1" w:styleId="Els-appendixsubhead">
    <w:name w:val="Els-appendixsubhead"/>
    <w:next w:val="Normal"/>
    <w:pPr>
      <w:numPr>
        <w:ilvl w:val="1"/>
        <w:numId w:val="3"/>
      </w:numPr>
      <w:spacing w:before="240" w:after="240"/>
    </w:pPr>
    <w:rPr>
      <w:i/>
    </w:rPr>
  </w:style>
  <w:style w:type="paragraph" w:customStyle="1" w:styleId="Els-bulletlist">
    <w:name w:val="Els-bulletlist"/>
    <w:basedOn w:val="Normal"/>
    <w:link w:val="Els-bulletlistChar"/>
    <w:rsid w:val="00DF505A"/>
    <w:pPr>
      <w:numPr>
        <w:numId w:val="4"/>
      </w:numPr>
      <w:tabs>
        <w:tab w:val="clear" w:pos="238"/>
        <w:tab w:val="left" w:pos="240"/>
      </w:tabs>
      <w:spacing w:line="240" w:lineRule="exact"/>
      <w:jc w:val="left"/>
    </w:pPr>
    <w:rPr>
      <w:lang w:val="en-US"/>
    </w:r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</w:rPr>
  </w:style>
  <w:style w:type="paragraph" w:customStyle="1" w:styleId="Els-chem-equation">
    <w:name w:val="Els-chem-equation"/>
    <w:next w:val="Normal"/>
    <w:pPr>
      <w:tabs>
        <w:tab w:val="right" w:pos="4320"/>
        <w:tab w:val="right" w:pos="9120"/>
      </w:tabs>
      <w:spacing w:before="120" w:after="120" w:line="240" w:lineRule="exact"/>
    </w:pPr>
    <w:rPr>
      <w:noProof/>
    </w:rPr>
  </w:style>
  <w:style w:type="paragraph" w:customStyle="1" w:styleId="Els-equation">
    <w:name w:val="Els-equation"/>
    <w:next w:val="Normal"/>
    <w:pPr>
      <w:tabs>
        <w:tab w:val="right" w:pos="4320"/>
        <w:tab w:val="right" w:pos="9120"/>
      </w:tabs>
      <w:spacing w:before="120" w:after="120" w:line="240" w:lineRule="exact"/>
    </w:pPr>
    <w:rPr>
      <w:i/>
      <w:noProof/>
    </w:rPr>
  </w:style>
  <w:style w:type="paragraph" w:customStyle="1" w:styleId="Els-footnote">
    <w:name w:val="Els-footnote"/>
    <w:pPr>
      <w:keepLines/>
      <w:widowControl w:val="0"/>
      <w:spacing w:line="200" w:lineRule="exact"/>
      <w:ind w:left="120" w:hanging="120"/>
    </w:pPr>
    <w:rPr>
      <w:sz w:val="16"/>
    </w:rPr>
  </w:style>
  <w:style w:type="paragraph" w:customStyle="1" w:styleId="Els-numlist">
    <w:name w:val="Els-numlist"/>
    <w:basedOn w:val="Normal"/>
    <w:link w:val="Els-numlistChar"/>
    <w:rsid w:val="00DF505A"/>
    <w:pPr>
      <w:numPr>
        <w:numId w:val="16"/>
      </w:numPr>
      <w:tabs>
        <w:tab w:val="clear" w:pos="238"/>
        <w:tab w:val="left" w:pos="240"/>
      </w:tabs>
      <w:spacing w:line="240" w:lineRule="exact"/>
      <w:jc w:val="left"/>
    </w:pPr>
    <w:rPr>
      <w:lang w:val="en-US"/>
    </w:rPr>
  </w:style>
  <w:style w:type="paragraph" w:customStyle="1" w:styleId="Els-reference">
    <w:name w:val="Els-reference"/>
    <w:link w:val="Els-referenceChar"/>
    <w:pPr>
      <w:tabs>
        <w:tab w:val="left" w:pos="312"/>
      </w:tabs>
      <w:spacing w:line="200" w:lineRule="exact"/>
      <w:ind w:left="312" w:hanging="312"/>
    </w:pPr>
    <w:rPr>
      <w:noProof/>
      <w:sz w:val="16"/>
    </w:rPr>
  </w:style>
  <w:style w:type="paragraph" w:customStyle="1" w:styleId="Els-reference-head">
    <w:name w:val="Els-reference-head"/>
    <w:next w:val="Els-reference"/>
    <w:pPr>
      <w:keepNext/>
      <w:spacing w:before="480" w:after="240" w:line="240" w:lineRule="exact"/>
    </w:pPr>
    <w:rPr>
      <w:b/>
    </w:rPr>
  </w:style>
  <w:style w:type="paragraph" w:customStyle="1" w:styleId="CaptionTable">
    <w:name w:val="Caption Table"/>
    <w:qFormat/>
    <w:rsid w:val="00DF505A"/>
    <w:pPr>
      <w:keepNext/>
      <w:spacing w:after="80"/>
    </w:pPr>
    <w:rPr>
      <w:sz w:val="16"/>
    </w:rPr>
  </w:style>
  <w:style w:type="paragraph" w:styleId="FootnoteText">
    <w:name w:val="footnote text"/>
    <w:basedOn w:val="Normal"/>
    <w:link w:val="FootnoteTextChar"/>
    <w:rPr>
      <w:rFonts w:ascii="Univers" w:hAnsi="Univers"/>
    </w:rPr>
  </w:style>
  <w:style w:type="character" w:styleId="FootnoteReference">
    <w:name w:val="footnote reference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customStyle="1" w:styleId="Els-5thorder-head">
    <w:name w:val="Els-5thorder-head"/>
    <w:next w:val="Normal"/>
    <w:pPr>
      <w:keepNext/>
      <w:numPr>
        <w:ilvl w:val="4"/>
        <w:numId w:val="17"/>
      </w:numPr>
      <w:suppressAutoHyphens/>
      <w:spacing w:line="240" w:lineRule="exact"/>
    </w:pPr>
    <w:rPr>
      <w:i/>
    </w:rPr>
  </w:style>
  <w:style w:type="character" w:styleId="EndnoteReference">
    <w:name w:val="endnote reference"/>
    <w:rPr>
      <w:vertAlign w:val="superscript"/>
    </w:rPr>
  </w:style>
  <w:style w:type="paragraph" w:customStyle="1" w:styleId="Els-journal-logo">
    <w:name w:val="Els-journal-logo"/>
    <w:pPr>
      <w:pBdr>
        <w:top w:val="thinThickLargeGap" w:sz="12" w:space="1" w:color="auto"/>
        <w:bottom w:val="thickThinLargeGap" w:sz="12" w:space="1" w:color="auto"/>
      </w:pBdr>
      <w:jc w:val="center"/>
    </w:pPr>
    <w:rPr>
      <w:rFonts w:ascii="Helvetica" w:hAnsi="Helvetica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1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31C3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C3A2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C3A26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rsid w:val="00B4734C"/>
    <w:rPr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B4734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B4734C"/>
    <w:rPr>
      <w:rFonts w:ascii="Cambria" w:eastAsia="Times New Roman" w:hAnsi="Cambria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4734C"/>
    <w:pPr>
      <w:ind w:left="720"/>
    </w:pPr>
  </w:style>
  <w:style w:type="paragraph" w:styleId="Title">
    <w:name w:val="Title"/>
    <w:basedOn w:val="Normal"/>
    <w:next w:val="Normal"/>
    <w:link w:val="TitleChar"/>
    <w:qFormat/>
    <w:rsid w:val="00BB19ED"/>
    <w:pPr>
      <w:spacing w:before="520" w:after="240"/>
      <w:jc w:val="center"/>
      <w:outlineLvl w:val="0"/>
    </w:pPr>
    <w:rPr>
      <w:bCs/>
      <w:kern w:val="28"/>
      <w:sz w:val="29"/>
      <w:szCs w:val="32"/>
    </w:rPr>
  </w:style>
  <w:style w:type="character" w:customStyle="1" w:styleId="TitleChar">
    <w:name w:val="Title Char"/>
    <w:link w:val="Title"/>
    <w:rsid w:val="00BB19ED"/>
    <w:rPr>
      <w:bCs/>
      <w:kern w:val="28"/>
      <w:sz w:val="29"/>
      <w:szCs w:val="32"/>
      <w:lang w:val="en-GB"/>
    </w:rPr>
  </w:style>
  <w:style w:type="paragraph" w:customStyle="1" w:styleId="Author">
    <w:name w:val="Author"/>
    <w:basedOn w:val="Els-Author"/>
    <w:link w:val="AuthorChar"/>
    <w:qFormat/>
    <w:rsid w:val="00C9708B"/>
    <w:pPr>
      <w:keepNext w:val="0"/>
      <w:spacing w:before="100" w:after="320" w:line="240" w:lineRule="auto"/>
    </w:pPr>
    <w:rPr>
      <w:sz w:val="20"/>
    </w:rPr>
  </w:style>
  <w:style w:type="paragraph" w:customStyle="1" w:styleId="Address">
    <w:name w:val="Address"/>
    <w:basedOn w:val="Els-Affiliation"/>
    <w:link w:val="AddressChar"/>
    <w:qFormat/>
    <w:rsid w:val="00E713C5"/>
    <w:pPr>
      <w:spacing w:after="0" w:line="240" w:lineRule="auto"/>
    </w:pPr>
  </w:style>
  <w:style w:type="character" w:customStyle="1" w:styleId="Els-AuthorChar">
    <w:name w:val="Els-Author Char"/>
    <w:link w:val="Els-Author"/>
    <w:rsid w:val="00C84E37"/>
    <w:rPr>
      <w:noProof/>
      <w:sz w:val="26"/>
      <w:lang w:val="en-US" w:eastAsia="en-US" w:bidi="ar-SA"/>
    </w:rPr>
  </w:style>
  <w:style w:type="character" w:customStyle="1" w:styleId="AuthorChar">
    <w:name w:val="Author Char"/>
    <w:basedOn w:val="Els-AuthorChar"/>
    <w:link w:val="Author"/>
    <w:rsid w:val="00C9708B"/>
    <w:rPr>
      <w:noProof/>
      <w:sz w:val="26"/>
      <w:lang w:val="en-US" w:eastAsia="en-US" w:bidi="ar-SA"/>
    </w:rPr>
  </w:style>
  <w:style w:type="paragraph" w:customStyle="1" w:styleId="abstractheader">
    <w:name w:val="abstract header"/>
    <w:basedOn w:val="Els-Abstract-head"/>
    <w:link w:val="abstractChar"/>
    <w:qFormat/>
    <w:rsid w:val="00E713C5"/>
    <w:pPr>
      <w:spacing w:before="680" w:line="240" w:lineRule="auto"/>
      <w:outlineLvl w:val="0"/>
    </w:pPr>
    <w:rPr>
      <w:sz w:val="20"/>
    </w:rPr>
  </w:style>
  <w:style w:type="character" w:customStyle="1" w:styleId="Els-AffiliationChar">
    <w:name w:val="Els-Affiliation Char"/>
    <w:link w:val="Els-Affiliation"/>
    <w:rsid w:val="00E662EF"/>
    <w:rPr>
      <w:i/>
      <w:noProof/>
      <w:sz w:val="16"/>
      <w:lang w:val="en-US" w:eastAsia="en-US" w:bidi="ar-SA"/>
    </w:rPr>
  </w:style>
  <w:style w:type="character" w:customStyle="1" w:styleId="AddressChar">
    <w:name w:val="Address Char"/>
    <w:basedOn w:val="Els-AffiliationChar"/>
    <w:link w:val="Address"/>
    <w:rsid w:val="00E662EF"/>
    <w:rPr>
      <w:i/>
      <w:noProof/>
      <w:sz w:val="16"/>
      <w:lang w:val="en-US" w:eastAsia="en-US" w:bidi="ar-SA"/>
    </w:rPr>
  </w:style>
  <w:style w:type="paragraph" w:customStyle="1" w:styleId="abstracttext">
    <w:name w:val="abstract text"/>
    <w:basedOn w:val="Els-Abstract-text"/>
    <w:link w:val="abstracttextChar"/>
    <w:qFormat/>
    <w:rsid w:val="00555698"/>
    <w:pPr>
      <w:spacing w:after="0" w:line="240" w:lineRule="auto"/>
      <w:ind w:firstLine="181"/>
      <w:outlineLvl w:val="0"/>
    </w:pPr>
    <w:rPr>
      <w:sz w:val="20"/>
    </w:rPr>
  </w:style>
  <w:style w:type="character" w:customStyle="1" w:styleId="Els-Abstract-headChar">
    <w:name w:val="Els-Abstract-head Char"/>
    <w:link w:val="Els-Abstract-head"/>
    <w:rsid w:val="00E662EF"/>
    <w:rPr>
      <w:b/>
      <w:sz w:val="18"/>
      <w:lang w:val="en-US" w:eastAsia="en-US" w:bidi="ar-SA"/>
    </w:rPr>
  </w:style>
  <w:style w:type="character" w:customStyle="1" w:styleId="abstractChar">
    <w:name w:val="abstract Char"/>
    <w:basedOn w:val="Els-Abstract-headChar"/>
    <w:link w:val="abstractheader"/>
    <w:rsid w:val="00E662EF"/>
    <w:rPr>
      <w:b/>
      <w:sz w:val="18"/>
      <w:lang w:val="en-US" w:eastAsia="en-US" w:bidi="ar-SA"/>
    </w:rPr>
  </w:style>
  <w:style w:type="paragraph" w:customStyle="1" w:styleId="keywords">
    <w:name w:val="keywords"/>
    <w:basedOn w:val="Els-1storder-head"/>
    <w:link w:val="keywordsChar"/>
    <w:qFormat/>
    <w:rsid w:val="00555698"/>
    <w:pPr>
      <w:numPr>
        <w:numId w:val="0"/>
      </w:numPr>
      <w:pBdr>
        <w:bottom w:val="single" w:sz="4" w:space="10" w:color="auto"/>
      </w:pBdr>
      <w:spacing w:before="220" w:after="220" w:line="240" w:lineRule="auto"/>
    </w:pPr>
    <w:rPr>
      <w:b w:val="0"/>
    </w:rPr>
  </w:style>
  <w:style w:type="character" w:customStyle="1" w:styleId="Els-Abstract-textChar">
    <w:name w:val="Els-Abstract-text Char"/>
    <w:link w:val="Els-Abstract-text"/>
    <w:rsid w:val="00E662EF"/>
    <w:rPr>
      <w:sz w:val="18"/>
      <w:lang w:val="en-US" w:eastAsia="en-US" w:bidi="ar-SA"/>
    </w:rPr>
  </w:style>
  <w:style w:type="character" w:customStyle="1" w:styleId="abstracttextChar">
    <w:name w:val="abstract text Char"/>
    <w:basedOn w:val="Els-Abstract-textChar"/>
    <w:link w:val="abstracttext"/>
    <w:rsid w:val="00E662EF"/>
    <w:rPr>
      <w:sz w:val="18"/>
      <w:lang w:val="en-US" w:eastAsia="en-US" w:bidi="ar-SA"/>
    </w:rPr>
  </w:style>
  <w:style w:type="character" w:customStyle="1" w:styleId="Heading1Char">
    <w:name w:val="Heading 1 Char"/>
    <w:link w:val="Heading1"/>
    <w:uiPriority w:val="9"/>
    <w:rsid w:val="00915ACB"/>
    <w:rPr>
      <w:b/>
      <w:bCs/>
      <w:kern w:val="32"/>
      <w:szCs w:val="32"/>
      <w:lang w:val="en-GB"/>
    </w:rPr>
  </w:style>
  <w:style w:type="character" w:customStyle="1" w:styleId="Els-1storder-headChar">
    <w:name w:val="Els-1storder-head Char"/>
    <w:link w:val="Els-1storder-head"/>
    <w:rsid w:val="00E662EF"/>
    <w:rPr>
      <w:b/>
      <w:lang w:val="en-US" w:eastAsia="en-US" w:bidi="ar-SA"/>
    </w:rPr>
  </w:style>
  <w:style w:type="character" w:customStyle="1" w:styleId="keywordsChar">
    <w:name w:val="keywords Char"/>
    <w:basedOn w:val="Els-1storder-headChar"/>
    <w:link w:val="keywords"/>
    <w:rsid w:val="00E662EF"/>
    <w:rPr>
      <w:b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915ACB"/>
    <w:rPr>
      <w:bCs/>
      <w:i/>
      <w:iCs/>
      <w:szCs w:val="28"/>
      <w:lang w:val="en-GB"/>
    </w:rPr>
  </w:style>
  <w:style w:type="paragraph" w:customStyle="1" w:styleId="FootnoteText1">
    <w:name w:val="Footnote Text1"/>
    <w:basedOn w:val="FootnoteText"/>
    <w:link w:val="footnotetextChar0"/>
    <w:qFormat/>
    <w:rsid w:val="0024644B"/>
    <w:rPr>
      <w:rFonts w:ascii="Times New Roman" w:hAnsi="Times New Roman"/>
      <w:sz w:val="16"/>
    </w:rPr>
  </w:style>
  <w:style w:type="paragraph" w:customStyle="1" w:styleId="HeadingUnn1">
    <w:name w:val="HeadingUnn1"/>
    <w:basedOn w:val="Els-acknowledgement"/>
    <w:link w:val="HeadingUnn1Char"/>
    <w:qFormat/>
    <w:rsid w:val="006950B4"/>
    <w:pPr>
      <w:spacing w:before="400"/>
      <w:outlineLvl w:val="0"/>
    </w:pPr>
  </w:style>
  <w:style w:type="character" w:customStyle="1" w:styleId="FootnoteTextChar">
    <w:name w:val="Footnote Text Char"/>
    <w:link w:val="FootnoteText"/>
    <w:rsid w:val="009C544D"/>
    <w:rPr>
      <w:rFonts w:ascii="Univers" w:hAnsi="Univers"/>
      <w:lang w:val="en-GB"/>
    </w:rPr>
  </w:style>
  <w:style w:type="character" w:customStyle="1" w:styleId="footnotetextChar0">
    <w:name w:val="footnote text Char"/>
    <w:basedOn w:val="FootnoteTextChar"/>
    <w:link w:val="FootnoteText1"/>
    <w:rsid w:val="009C544D"/>
    <w:rPr>
      <w:rFonts w:ascii="Univers" w:hAnsi="Univers"/>
      <w:lang w:val="en-GB"/>
    </w:rPr>
  </w:style>
  <w:style w:type="paragraph" w:customStyle="1" w:styleId="Referenceslist">
    <w:name w:val="References list"/>
    <w:basedOn w:val="Els-reference"/>
    <w:link w:val="ReferenceslistChar"/>
    <w:qFormat/>
    <w:rsid w:val="00F4770E"/>
    <w:pPr>
      <w:numPr>
        <w:numId w:val="11"/>
      </w:numPr>
      <w:spacing w:line="240" w:lineRule="auto"/>
      <w:jc w:val="both"/>
    </w:pPr>
  </w:style>
  <w:style w:type="character" w:customStyle="1" w:styleId="Els-acknowledgementChar">
    <w:name w:val="Els-acknowledgement Char"/>
    <w:link w:val="Els-acknowledgement"/>
    <w:rsid w:val="008C31C9"/>
    <w:rPr>
      <w:b/>
      <w:lang w:val="en-US" w:eastAsia="en-US" w:bidi="ar-SA"/>
    </w:rPr>
  </w:style>
  <w:style w:type="character" w:customStyle="1" w:styleId="HeadingUnn1Char">
    <w:name w:val="HeadingUnn1 Char"/>
    <w:basedOn w:val="Els-acknowledgementChar"/>
    <w:link w:val="HeadingUnn1"/>
    <w:rsid w:val="008C31C9"/>
    <w:rPr>
      <w:b/>
      <w:lang w:val="en-US" w:eastAsia="en-US" w:bidi="ar-SA"/>
    </w:rPr>
  </w:style>
  <w:style w:type="paragraph" w:customStyle="1" w:styleId="ListNumber1">
    <w:name w:val="List Number1"/>
    <w:basedOn w:val="Els-numlist"/>
    <w:link w:val="ListnumberChar"/>
    <w:qFormat/>
    <w:rsid w:val="00F11490"/>
    <w:pPr>
      <w:numPr>
        <w:numId w:val="10"/>
      </w:numPr>
      <w:tabs>
        <w:tab w:val="clear" w:pos="240"/>
        <w:tab w:val="clear" w:pos="360"/>
        <w:tab w:val="left" w:pos="238"/>
      </w:tabs>
      <w:spacing w:line="240" w:lineRule="auto"/>
      <w:ind w:left="476" w:hanging="238"/>
      <w:jc w:val="both"/>
    </w:pPr>
  </w:style>
  <w:style w:type="character" w:customStyle="1" w:styleId="Els-referenceChar">
    <w:name w:val="Els-reference Char"/>
    <w:link w:val="Els-reference"/>
    <w:rsid w:val="008C31C9"/>
    <w:rPr>
      <w:noProof/>
      <w:sz w:val="16"/>
      <w:lang w:val="en-US" w:eastAsia="en-US" w:bidi="ar-SA"/>
    </w:rPr>
  </w:style>
  <w:style w:type="character" w:customStyle="1" w:styleId="ReferenceslistChar">
    <w:name w:val="References list Char"/>
    <w:basedOn w:val="Els-referenceChar"/>
    <w:link w:val="Referenceslist"/>
    <w:rsid w:val="008C31C9"/>
    <w:rPr>
      <w:noProof/>
      <w:sz w:val="16"/>
      <w:lang w:val="en-US" w:eastAsia="en-US" w:bidi="ar-SA"/>
    </w:rPr>
  </w:style>
  <w:style w:type="paragraph" w:customStyle="1" w:styleId="ListNumber21">
    <w:name w:val="List Number 21"/>
    <w:basedOn w:val="Els-numlist"/>
    <w:link w:val="Listnumber2Char"/>
    <w:qFormat/>
    <w:rsid w:val="003B3845"/>
    <w:pPr>
      <w:numPr>
        <w:ilvl w:val="1"/>
        <w:numId w:val="10"/>
      </w:numPr>
      <w:tabs>
        <w:tab w:val="clear" w:pos="240"/>
        <w:tab w:val="clear" w:pos="600"/>
        <w:tab w:val="left" w:pos="397"/>
      </w:tabs>
      <w:spacing w:line="240" w:lineRule="auto"/>
      <w:ind w:left="873" w:hanging="397"/>
      <w:jc w:val="both"/>
    </w:pPr>
  </w:style>
  <w:style w:type="character" w:customStyle="1" w:styleId="Els-numlistChar">
    <w:name w:val="Els-numlist Char"/>
    <w:link w:val="Els-numlist"/>
    <w:rsid w:val="00DF505A"/>
    <w:rPr>
      <w:lang w:val="en-US" w:eastAsia="en-US" w:bidi="ar-SA"/>
    </w:rPr>
  </w:style>
  <w:style w:type="character" w:customStyle="1" w:styleId="ListnumberChar">
    <w:name w:val="List number Char"/>
    <w:basedOn w:val="Els-numlistChar"/>
    <w:link w:val="ListNumber1"/>
    <w:rsid w:val="00F11490"/>
    <w:rPr>
      <w:lang w:val="en-US" w:eastAsia="en-US" w:bidi="ar-SA"/>
    </w:rPr>
  </w:style>
  <w:style w:type="paragraph" w:customStyle="1" w:styleId="ListBullet1">
    <w:name w:val="List Bullet1"/>
    <w:basedOn w:val="Els-bulletlist"/>
    <w:link w:val="ListbulletChar"/>
    <w:qFormat/>
    <w:rsid w:val="003B3845"/>
    <w:pPr>
      <w:tabs>
        <w:tab w:val="clear" w:pos="240"/>
        <w:tab w:val="clear" w:pos="360"/>
        <w:tab w:val="left" w:pos="238"/>
      </w:tabs>
      <w:spacing w:line="240" w:lineRule="auto"/>
      <w:ind w:left="476" w:hanging="238"/>
      <w:jc w:val="both"/>
    </w:pPr>
  </w:style>
  <w:style w:type="character" w:customStyle="1" w:styleId="Listnumber2Char">
    <w:name w:val="List number 2 Char"/>
    <w:basedOn w:val="Els-numlistChar"/>
    <w:link w:val="ListNumber21"/>
    <w:rsid w:val="003B3845"/>
    <w:rPr>
      <w:lang w:val="en-US" w:eastAsia="en-US" w:bidi="ar-SA"/>
    </w:rPr>
  </w:style>
  <w:style w:type="character" w:customStyle="1" w:styleId="Heading3Char">
    <w:name w:val="Heading 3 Char"/>
    <w:link w:val="Heading3"/>
    <w:uiPriority w:val="9"/>
    <w:semiHidden/>
    <w:rsid w:val="00663FF5"/>
    <w:rPr>
      <w:rFonts w:ascii="Cambria" w:hAnsi="Cambria"/>
      <w:b/>
      <w:bCs/>
      <w:sz w:val="26"/>
      <w:szCs w:val="26"/>
      <w:lang w:val="en-GB"/>
    </w:rPr>
  </w:style>
  <w:style w:type="character" w:customStyle="1" w:styleId="Els-bulletlistChar">
    <w:name w:val="Els-bulletlist Char"/>
    <w:link w:val="Els-bulletlist"/>
    <w:rsid w:val="00DF505A"/>
    <w:rPr>
      <w:lang w:val="en-US" w:eastAsia="en-US" w:bidi="ar-SA"/>
    </w:rPr>
  </w:style>
  <w:style w:type="character" w:customStyle="1" w:styleId="ListbulletChar">
    <w:name w:val="List bullet Char"/>
    <w:basedOn w:val="Els-bulletlistChar"/>
    <w:link w:val="ListBullet1"/>
    <w:rsid w:val="003B3845"/>
    <w:rPr>
      <w:lang w:val="en-US" w:eastAsia="en-US" w:bidi="ar-SA"/>
    </w:rPr>
  </w:style>
  <w:style w:type="character" w:customStyle="1" w:styleId="Heading4Char">
    <w:name w:val="Heading 4 Char"/>
    <w:link w:val="Heading4"/>
    <w:uiPriority w:val="9"/>
    <w:semiHidden/>
    <w:rsid w:val="00663FF5"/>
    <w:rPr>
      <w:rFonts w:ascii="Calibri" w:hAnsi="Calibri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uiPriority w:val="9"/>
    <w:semiHidden/>
    <w:rsid w:val="00663FF5"/>
    <w:rPr>
      <w:rFonts w:ascii="Calibri" w:hAnsi="Calibri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link w:val="Heading6"/>
    <w:uiPriority w:val="9"/>
    <w:semiHidden/>
    <w:rsid w:val="00663FF5"/>
    <w:rPr>
      <w:rFonts w:ascii="Calibri" w:hAnsi="Calibri"/>
      <w:b/>
      <w:bCs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semiHidden/>
    <w:rsid w:val="00663FF5"/>
    <w:rPr>
      <w:rFonts w:ascii="Calibri" w:hAnsi="Calibri"/>
      <w:sz w:val="24"/>
      <w:szCs w:val="24"/>
      <w:lang w:val="en-GB"/>
    </w:rPr>
  </w:style>
  <w:style w:type="character" w:customStyle="1" w:styleId="Heading8Char">
    <w:name w:val="Heading 8 Char"/>
    <w:link w:val="Heading8"/>
    <w:uiPriority w:val="9"/>
    <w:semiHidden/>
    <w:rsid w:val="00663FF5"/>
    <w:rPr>
      <w:rFonts w:ascii="Calibri" w:hAnsi="Calibri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uiPriority w:val="9"/>
    <w:semiHidden/>
    <w:rsid w:val="00663FF5"/>
    <w:rPr>
      <w:rFonts w:ascii="Cambria" w:hAnsi="Cambria"/>
      <w:sz w:val="22"/>
      <w:szCs w:val="22"/>
      <w:lang w:val="en-GB"/>
    </w:rPr>
  </w:style>
  <w:style w:type="paragraph" w:customStyle="1" w:styleId="CaptionFigure">
    <w:name w:val="Caption Figure"/>
    <w:basedOn w:val="Caption"/>
    <w:link w:val="captionChar0"/>
    <w:qFormat/>
    <w:rsid w:val="00082903"/>
    <w:pPr>
      <w:spacing w:before="80" w:after="240" w:line="240" w:lineRule="auto"/>
      <w:ind w:firstLine="0"/>
    </w:pPr>
  </w:style>
  <w:style w:type="character" w:customStyle="1" w:styleId="CaptionChar">
    <w:name w:val="Caption Char"/>
    <w:link w:val="Caption"/>
    <w:rsid w:val="00817CDB"/>
    <w:rPr>
      <w:sz w:val="16"/>
    </w:rPr>
  </w:style>
  <w:style w:type="character" w:customStyle="1" w:styleId="captionChar0">
    <w:name w:val="caption Char"/>
    <w:basedOn w:val="CaptionChar"/>
    <w:link w:val="CaptionFigure"/>
    <w:rsid w:val="00817CDB"/>
    <w:rPr>
      <w:sz w:val="16"/>
    </w:rPr>
  </w:style>
  <w:style w:type="paragraph" w:styleId="Bibliography">
    <w:name w:val="Bibliography"/>
    <w:basedOn w:val="Normal"/>
    <w:next w:val="Normal"/>
    <w:uiPriority w:val="37"/>
    <w:unhideWhenUsed/>
    <w:rsid w:val="00395C8C"/>
  </w:style>
  <w:style w:type="table" w:styleId="TableGrid">
    <w:name w:val="Table Grid"/>
    <w:basedOn w:val="TableNormal"/>
    <w:uiPriority w:val="59"/>
    <w:rsid w:val="00B25F0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B25F0D"/>
    <w:pPr>
      <w:tabs>
        <w:tab w:val="clear" w:pos="238"/>
        <w:tab w:val="left" w:pos="560"/>
        <w:tab w:val="left" w:pos="1134"/>
      </w:tabs>
      <w:spacing w:before="240" w:after="200" w:line="276" w:lineRule="auto"/>
      <w:ind w:right="-136" w:firstLine="560"/>
    </w:pPr>
    <w:rPr>
      <w:rFonts w:ascii="Times" w:eastAsiaTheme="minorHAnsi" w:hAnsi="Times" w:cstheme="minorBidi"/>
      <w:sz w:val="22"/>
      <w:szCs w:val="22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02B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ern.ch\dfs\Users\m\mike\Documents\MyDocs\LEP3\ICHEP14\NUPHBP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Wen14</b:Tag>
    <b:SourceType>JournalArticle</b:SourceType>
    <b:Guid>{20DBC0D9-AC4A-4E64-B625-8085C54D4967}</b:Guid>
    <b:Title>Future Circular Collider Study Lepton Collider Parameters</b:Title>
    <b:Year>2014</b:Year>
    <b:Author>
      <b:Author>
        <b:Corporate>Wenninger, J. et al.</b:Corporate>
      </b:Author>
    </b:Author>
    <b:JournalName>CERN EDMS no. 1346082</b:JournalName>
    <b:RefOrder>1</b:RefOrder>
  </b:Source>
  <b:Source>
    <b:Tag>MKo</b:Tag>
    <b:SourceType>JournalArticle</b:SourceType>
    <b:Guid>{6818DC80-049E-4145-9B46-AB94908E72F5}</b:Guid>
    <b:Author>
      <b:Author>
        <b:Corporate>M. Koratzinos</b:Corporate>
      </b:Author>
    </b:Author>
    <b:Title>Performance limitations of circular colliders: head-on collisions</b:Title>
    <b:JournalName>CERN-ACC-NOTE-2014-0066</b:JournalName>
    <b:RefOrder>2</b:RefOrder>
  </b:Source>
  <b:Source>
    <b:Tag>RAs</b:Tag>
    <b:SourceType>JournalArticle</b:SourceType>
    <b:Guid>{82F59879-AD41-4E0D-B961-1A1FE58D1CD8}</b:Guid>
    <b:Author>
      <b:Author>
        <b:Corporate>R. Assmann et al.</b:Corporate>
      </b:Author>
    </b:Author>
    <b:Title>Calibration of centre-of-mass energies at LEP1</b:Title>
    <b:JournalName>Eur. Phys. J. C 6, 187-223 (1999)</b:JournalName>
    <b:RefOrder>5</b:RefOrder>
  </b:Source>
  <b:Source>
    <b:Tag>ABo</b:Tag>
    <b:SourceType>JournalArticle</b:SourceType>
    <b:Guid>{F0299752-DCFF-4F4B-AF4A-D00D53F74D9A}</b:Guid>
    <b:Author>
      <b:Author>
        <b:Corporate>A. Bogomyagkov et al.</b:Corporate>
      </b:Author>
    </b:Author>
    <b:Title>Beam-beam effects investigation and parameters optimization for a circular e + e −   collider at very high energies</b:Title>
    <b:JournalName>Phys.Rev.ST Accel.Beams 17 (2014) 041004</b:JournalName>
    <b:RefOrder>4</b:RefOrder>
  </b:Source>
  <b:Source>
    <b:Tag>Ass</b:Tag>
    <b:SourceType>JournalArticle</b:SourceType>
    <b:Guid>{9655CF40-A717-485A-8444-CDC6262FAB4C}</b:Guid>
    <b:Author>
      <b:Author>
        <b:Corporate>R. Assmann and K. Cornelis</b:Corporate>
      </b:Author>
    </b:Author>
    <b:Title>The beam-beam limit in the presence of strong synchrotron radiation damping</b:Title>
    <b:JournalName>CERN-SL-2000_046 OP</b:JournalName>
    <b:RefOrder>3</b:RefOrder>
  </b:Source>
</b:Sources>
</file>

<file path=customXml/itemProps1.xml><?xml version="1.0" encoding="utf-8"?>
<ds:datastoreItem xmlns:ds="http://schemas.openxmlformats.org/officeDocument/2006/customXml" ds:itemID="{F14302EE-3DF5-40DB-A818-CBD2FBB53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NUPHBP_template.dotx</Template>
  <TotalTime>77</TotalTime>
  <Pages>3</Pages>
  <Words>1766</Words>
  <Characters>9055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Elsevier Science</Company>
  <LinksUpToDate>false</LinksUpToDate>
  <CharactersWithSpaces>10800</CharactersWithSpaces>
  <SharedDoc>false</SharedDoc>
  <HLinks>
    <vt:vector size="12" baseType="variant">
      <vt:variant>
        <vt:i4>4325445</vt:i4>
      </vt:variant>
      <vt:variant>
        <vt:i4>7</vt:i4>
      </vt:variant>
      <vt:variant>
        <vt:i4>0</vt:i4>
      </vt:variant>
      <vt:variant>
        <vt:i4>5</vt:i4>
      </vt:variant>
      <vt:variant>
        <vt:lpwstr>http://www.issn.org/</vt:lpwstr>
      </vt:variant>
      <vt:variant>
        <vt:lpwstr/>
      </vt:variant>
      <vt:variant>
        <vt:i4>4194304</vt:i4>
      </vt:variant>
      <vt:variant>
        <vt:i4>4</vt:i4>
      </vt:variant>
      <vt:variant>
        <vt:i4>0</vt:i4>
      </vt:variant>
      <vt:variant>
        <vt:i4>5</vt:i4>
      </vt:variant>
      <vt:variant>
        <vt:lpwstr>http://www.elsevier.com/locate/authorartwork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m Koratzinos</dc:creator>
  <cp:lastModifiedBy>m Koratzinos</cp:lastModifiedBy>
  <cp:revision>3</cp:revision>
  <cp:lastPrinted>2014-11-06T12:32:00Z</cp:lastPrinted>
  <dcterms:created xsi:type="dcterms:W3CDTF">2014-11-06T12:29:00Z</dcterms:created>
  <dcterms:modified xsi:type="dcterms:W3CDTF">2014-11-06T13:48:00Z</dcterms:modified>
</cp:coreProperties>
</file>